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86B22" w:rsidRPr="006E62C9" w:rsidRDefault="00C86B22" w:rsidP="00C86B22">
      <w:pPr>
        <w:autoSpaceDE w:val="0"/>
        <w:autoSpaceDN w:val="0"/>
        <w:adjustRightInd w:val="0"/>
        <w:spacing w:line="240" w:lineRule="auto"/>
        <w:jc w:val="center"/>
        <w:rPr>
          <w:b/>
          <w:sz w:val="36"/>
        </w:rPr>
      </w:pPr>
      <w:r w:rsidRPr="006E62C9">
        <w:rPr>
          <w:b/>
          <w:sz w:val="36"/>
        </w:rPr>
        <w:t xml:space="preserve">Petition </w:t>
      </w:r>
    </w:p>
    <w:p w:rsidR="00C86B22" w:rsidRPr="006E62C9" w:rsidRDefault="00C86B22" w:rsidP="00C86B22">
      <w:pPr>
        <w:autoSpaceDE w:val="0"/>
        <w:autoSpaceDN w:val="0"/>
        <w:adjustRightInd w:val="0"/>
        <w:spacing w:line="240" w:lineRule="auto"/>
        <w:jc w:val="center"/>
        <w:rPr>
          <w:b/>
          <w:sz w:val="36"/>
        </w:rPr>
      </w:pPr>
      <w:r w:rsidRPr="006E62C9">
        <w:rPr>
          <w:b/>
          <w:sz w:val="36"/>
        </w:rPr>
        <w:t xml:space="preserve">For  </w:t>
      </w:r>
    </w:p>
    <w:p w:rsidR="00C86B22" w:rsidRDefault="00C86B22" w:rsidP="00C86B22">
      <w:pPr>
        <w:autoSpaceDE w:val="0"/>
        <w:autoSpaceDN w:val="0"/>
        <w:adjustRightInd w:val="0"/>
        <w:spacing w:line="240" w:lineRule="auto"/>
        <w:jc w:val="center"/>
        <w:rPr>
          <w:b/>
          <w:sz w:val="36"/>
        </w:rPr>
      </w:pPr>
    </w:p>
    <w:p w:rsidR="00C86B22" w:rsidRDefault="00C86B22" w:rsidP="00C86B22">
      <w:pPr>
        <w:autoSpaceDE w:val="0"/>
        <w:autoSpaceDN w:val="0"/>
        <w:adjustRightInd w:val="0"/>
        <w:spacing w:line="240" w:lineRule="auto"/>
        <w:jc w:val="center"/>
        <w:rPr>
          <w:b/>
          <w:sz w:val="36"/>
        </w:rPr>
      </w:pPr>
      <w:r w:rsidRPr="006E62C9">
        <w:rPr>
          <w:b/>
          <w:sz w:val="36"/>
        </w:rPr>
        <w:t xml:space="preserve">Truing up </w:t>
      </w:r>
      <w:r>
        <w:rPr>
          <w:b/>
          <w:sz w:val="36"/>
        </w:rPr>
        <w:t xml:space="preserve">of </w:t>
      </w:r>
      <w:r w:rsidRPr="006E62C9">
        <w:rPr>
          <w:b/>
          <w:sz w:val="36"/>
        </w:rPr>
        <w:t xml:space="preserve">FY </w:t>
      </w:r>
      <w:r>
        <w:rPr>
          <w:b/>
          <w:sz w:val="36"/>
        </w:rPr>
        <w:t xml:space="preserve">2010-11, </w:t>
      </w:r>
      <w:r w:rsidRPr="006E62C9">
        <w:rPr>
          <w:b/>
          <w:sz w:val="36"/>
        </w:rPr>
        <w:t xml:space="preserve"> </w:t>
      </w:r>
    </w:p>
    <w:p w:rsidR="00C86B22" w:rsidRDefault="00C86B22" w:rsidP="00C86B22">
      <w:pPr>
        <w:autoSpaceDE w:val="0"/>
        <w:autoSpaceDN w:val="0"/>
        <w:adjustRightInd w:val="0"/>
        <w:spacing w:line="240" w:lineRule="auto"/>
        <w:jc w:val="center"/>
        <w:rPr>
          <w:b/>
          <w:sz w:val="36"/>
        </w:rPr>
      </w:pPr>
    </w:p>
    <w:p w:rsidR="00C86B22" w:rsidRDefault="00C86B22" w:rsidP="00C86B22">
      <w:pPr>
        <w:autoSpaceDE w:val="0"/>
        <w:autoSpaceDN w:val="0"/>
        <w:adjustRightInd w:val="0"/>
        <w:spacing w:line="240" w:lineRule="auto"/>
        <w:jc w:val="center"/>
        <w:rPr>
          <w:b/>
          <w:sz w:val="36"/>
        </w:rPr>
      </w:pPr>
      <w:r>
        <w:rPr>
          <w:b/>
          <w:sz w:val="36"/>
        </w:rPr>
        <w:t xml:space="preserve">Approval of Aggregate Revenue Requirement </w:t>
      </w:r>
    </w:p>
    <w:p w:rsidR="00C86B22" w:rsidRDefault="00C86B22" w:rsidP="00C86B22">
      <w:pPr>
        <w:autoSpaceDE w:val="0"/>
        <w:autoSpaceDN w:val="0"/>
        <w:adjustRightInd w:val="0"/>
        <w:spacing w:line="240" w:lineRule="auto"/>
        <w:jc w:val="center"/>
        <w:rPr>
          <w:b/>
          <w:sz w:val="36"/>
        </w:rPr>
      </w:pPr>
      <w:r>
        <w:rPr>
          <w:b/>
          <w:sz w:val="36"/>
        </w:rPr>
        <w:t xml:space="preserve">for FY 2011-12 and FY 2012-13 </w:t>
      </w:r>
    </w:p>
    <w:p w:rsidR="00C86B22" w:rsidRDefault="00C86B22" w:rsidP="00C86B22">
      <w:pPr>
        <w:autoSpaceDE w:val="0"/>
        <w:autoSpaceDN w:val="0"/>
        <w:adjustRightInd w:val="0"/>
        <w:spacing w:line="240" w:lineRule="auto"/>
        <w:jc w:val="center"/>
        <w:rPr>
          <w:b/>
          <w:sz w:val="36"/>
        </w:rPr>
      </w:pPr>
    </w:p>
    <w:p w:rsidR="00C86B22" w:rsidRDefault="00C86B22" w:rsidP="00C86B22">
      <w:pPr>
        <w:autoSpaceDE w:val="0"/>
        <w:autoSpaceDN w:val="0"/>
        <w:adjustRightInd w:val="0"/>
        <w:spacing w:line="240" w:lineRule="auto"/>
        <w:jc w:val="center"/>
        <w:rPr>
          <w:b/>
          <w:sz w:val="36"/>
        </w:rPr>
      </w:pPr>
      <w:r>
        <w:rPr>
          <w:b/>
          <w:sz w:val="36"/>
        </w:rPr>
        <w:t xml:space="preserve">and </w:t>
      </w:r>
    </w:p>
    <w:p w:rsidR="00C86B22" w:rsidRDefault="00C86B22" w:rsidP="00C86B22">
      <w:pPr>
        <w:autoSpaceDE w:val="0"/>
        <w:autoSpaceDN w:val="0"/>
        <w:adjustRightInd w:val="0"/>
        <w:spacing w:line="240" w:lineRule="auto"/>
        <w:jc w:val="center"/>
        <w:rPr>
          <w:b/>
          <w:sz w:val="36"/>
        </w:rPr>
      </w:pPr>
    </w:p>
    <w:p w:rsidR="00C86B22" w:rsidRPr="006E62C9" w:rsidRDefault="00C86B22" w:rsidP="00C86B22">
      <w:pPr>
        <w:autoSpaceDE w:val="0"/>
        <w:autoSpaceDN w:val="0"/>
        <w:adjustRightInd w:val="0"/>
        <w:spacing w:line="240" w:lineRule="auto"/>
        <w:jc w:val="center"/>
        <w:rPr>
          <w:b/>
          <w:sz w:val="36"/>
        </w:rPr>
      </w:pPr>
      <w:r>
        <w:rPr>
          <w:b/>
          <w:sz w:val="36"/>
        </w:rPr>
        <w:t>Determination of Tariff for FY 2012-13</w:t>
      </w:r>
    </w:p>
    <w:p w:rsidR="00C86B22" w:rsidRPr="006E62C9" w:rsidRDefault="00C86B22" w:rsidP="00C86B22">
      <w:pPr>
        <w:autoSpaceDE w:val="0"/>
        <w:autoSpaceDN w:val="0"/>
        <w:adjustRightInd w:val="0"/>
        <w:spacing w:line="240" w:lineRule="auto"/>
        <w:jc w:val="center"/>
        <w:rPr>
          <w:b/>
          <w:color w:val="000000"/>
          <w:sz w:val="38"/>
        </w:rPr>
      </w:pPr>
    </w:p>
    <w:p w:rsidR="00C86B22" w:rsidRPr="006E62C9" w:rsidRDefault="00C86B22" w:rsidP="00C86B22">
      <w:pPr>
        <w:autoSpaceDE w:val="0"/>
        <w:autoSpaceDN w:val="0"/>
        <w:adjustRightInd w:val="0"/>
        <w:spacing w:line="240" w:lineRule="auto"/>
        <w:jc w:val="center"/>
        <w:rPr>
          <w:b/>
          <w:color w:val="000000"/>
          <w:sz w:val="38"/>
        </w:rPr>
      </w:pPr>
      <w:r w:rsidRPr="006E62C9">
        <w:rPr>
          <w:b/>
          <w:color w:val="000000"/>
          <w:sz w:val="38"/>
        </w:rPr>
        <w:br/>
      </w:r>
    </w:p>
    <w:p w:rsidR="00C86B22" w:rsidRPr="006E62C9" w:rsidRDefault="00C86B22" w:rsidP="00C86B22">
      <w:pPr>
        <w:autoSpaceDE w:val="0"/>
        <w:autoSpaceDN w:val="0"/>
        <w:adjustRightInd w:val="0"/>
        <w:spacing w:line="240" w:lineRule="auto"/>
        <w:jc w:val="center"/>
        <w:rPr>
          <w:b/>
          <w:color w:val="000000"/>
          <w:sz w:val="38"/>
        </w:rPr>
      </w:pPr>
    </w:p>
    <w:p w:rsidR="00C86B22" w:rsidRPr="006E62C9" w:rsidRDefault="00C86B22" w:rsidP="00C86B22">
      <w:pPr>
        <w:autoSpaceDE w:val="0"/>
        <w:autoSpaceDN w:val="0"/>
        <w:adjustRightInd w:val="0"/>
        <w:spacing w:line="240" w:lineRule="auto"/>
        <w:jc w:val="center"/>
        <w:rPr>
          <w:b/>
          <w:color w:val="000000"/>
          <w:sz w:val="38"/>
        </w:rPr>
      </w:pPr>
    </w:p>
    <w:p w:rsidR="00C86B22" w:rsidRPr="006E62C9" w:rsidRDefault="00C86B22" w:rsidP="00C86B22">
      <w:pPr>
        <w:autoSpaceDE w:val="0"/>
        <w:autoSpaceDN w:val="0"/>
        <w:adjustRightInd w:val="0"/>
        <w:spacing w:line="240" w:lineRule="auto"/>
        <w:jc w:val="center"/>
        <w:rPr>
          <w:b/>
          <w:color w:val="000000"/>
          <w:sz w:val="38"/>
        </w:rPr>
      </w:pPr>
      <w:r>
        <w:rPr>
          <w:noProof/>
          <w:color w:val="000000"/>
          <w:sz w:val="18"/>
          <w:szCs w:val="18"/>
          <w:lang w:val="en-IN" w:eastAsia="en-IN"/>
        </w:rPr>
        <w:drawing>
          <wp:inline distT="0" distB="0" distL="0" distR="0">
            <wp:extent cx="1837055" cy="731520"/>
            <wp:effectExtent l="19050" t="0" r="0" b="0"/>
            <wp:docPr id="2"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8"/>
                    <a:srcRect/>
                    <a:stretch>
                      <a:fillRect/>
                    </a:stretch>
                  </pic:blipFill>
                  <pic:spPr bwMode="auto">
                    <a:xfrm>
                      <a:off x="0" y="0"/>
                      <a:ext cx="1837055" cy="731520"/>
                    </a:xfrm>
                    <a:prstGeom prst="rect">
                      <a:avLst/>
                    </a:prstGeom>
                    <a:noFill/>
                    <a:ln w="9525">
                      <a:noFill/>
                      <a:miter lim="800000"/>
                      <a:headEnd/>
                      <a:tailEnd/>
                    </a:ln>
                  </pic:spPr>
                </pic:pic>
              </a:graphicData>
            </a:graphic>
          </wp:inline>
        </w:drawing>
      </w:r>
    </w:p>
    <w:p w:rsidR="00C86B22" w:rsidRPr="006E62C9" w:rsidRDefault="00C86B22" w:rsidP="00C86B22">
      <w:pPr>
        <w:autoSpaceDE w:val="0"/>
        <w:autoSpaceDN w:val="0"/>
        <w:adjustRightInd w:val="0"/>
        <w:spacing w:line="240" w:lineRule="auto"/>
        <w:jc w:val="center"/>
        <w:rPr>
          <w:b/>
          <w:color w:val="000000"/>
          <w:sz w:val="38"/>
        </w:rPr>
      </w:pPr>
      <w:r w:rsidRPr="006E62C9">
        <w:rPr>
          <w:b/>
          <w:color w:val="000000"/>
          <w:sz w:val="38"/>
        </w:rPr>
        <w:t>Maharashtra State Electricity Transmission Company Limited (MSETCL)</w:t>
      </w:r>
    </w:p>
    <w:p w:rsidR="00C86B22" w:rsidRPr="006E62C9" w:rsidRDefault="00C86B22" w:rsidP="00C86B22">
      <w:pPr>
        <w:autoSpaceDE w:val="0"/>
        <w:autoSpaceDN w:val="0"/>
        <w:adjustRightInd w:val="0"/>
        <w:spacing w:line="240" w:lineRule="auto"/>
        <w:jc w:val="center"/>
        <w:rPr>
          <w:b/>
          <w:sz w:val="38"/>
        </w:rPr>
      </w:pPr>
      <w:r>
        <w:rPr>
          <w:b/>
          <w:sz w:val="38"/>
        </w:rPr>
        <w:t>January 2012</w:t>
      </w:r>
    </w:p>
    <w:p w:rsidR="00C86B22" w:rsidRPr="006E62C9" w:rsidRDefault="00C86B22" w:rsidP="00C86B22">
      <w:pPr>
        <w:autoSpaceDE w:val="0"/>
        <w:autoSpaceDN w:val="0"/>
        <w:adjustRightInd w:val="0"/>
        <w:spacing w:line="240" w:lineRule="auto"/>
        <w:jc w:val="center"/>
        <w:rPr>
          <w:b/>
          <w:sz w:val="30"/>
        </w:rPr>
        <w:sectPr w:rsidR="00C86B22" w:rsidRPr="006E62C9" w:rsidSect="00A319CE">
          <w:headerReference w:type="default" r:id="rId9"/>
          <w:pgSz w:w="11907" w:h="16839" w:code="9"/>
          <w:pgMar w:top="1800" w:right="1440" w:bottom="1260" w:left="1080" w:header="624" w:footer="720" w:gutter="360"/>
          <w:cols w:space="720"/>
          <w:docGrid w:linePitch="360"/>
        </w:sectPr>
      </w:pPr>
    </w:p>
    <w:p w:rsidR="00060480" w:rsidRPr="006E62C9" w:rsidRDefault="00060480" w:rsidP="00060480">
      <w:pPr>
        <w:rPr>
          <w:b/>
          <w:sz w:val="26"/>
        </w:rPr>
      </w:pPr>
      <w:r w:rsidRPr="006E62C9">
        <w:rPr>
          <w:b/>
          <w:sz w:val="26"/>
        </w:rPr>
        <w:lastRenderedPageBreak/>
        <w:t>E</w:t>
      </w:r>
      <w:bookmarkStart w:id="0" w:name="_Ref155611213"/>
      <w:bookmarkEnd w:id="0"/>
      <w:r w:rsidRPr="006E62C9">
        <w:rPr>
          <w:b/>
          <w:sz w:val="26"/>
        </w:rPr>
        <w:t>xecutive Summary</w:t>
      </w:r>
    </w:p>
    <w:p w:rsidR="00060480" w:rsidRDefault="00060480" w:rsidP="00060480">
      <w:pPr>
        <w:spacing w:line="360" w:lineRule="auto"/>
        <w:jc w:val="both"/>
      </w:pPr>
      <w:r w:rsidRPr="006E62C9">
        <w:t>The Maharashtra State Electricity Transmission Company Limited (MSETCL) is submitting this Petition for Truing-up of FY 20</w:t>
      </w:r>
      <w:r>
        <w:t>10-11</w:t>
      </w:r>
      <w:r w:rsidRPr="006E62C9">
        <w:t xml:space="preserve"> wherein it has relied on the Audited Accounts of FY 20</w:t>
      </w:r>
      <w:r>
        <w:t>10-11</w:t>
      </w:r>
      <w:r w:rsidRPr="006E62C9">
        <w:t xml:space="preserve"> and </w:t>
      </w:r>
      <w:r>
        <w:t>estimates for FY 2011-12 and 2012-13</w:t>
      </w:r>
      <w:r w:rsidRPr="006E62C9">
        <w:t xml:space="preserve"> for the purpose of this Petition. The Petition is being submitted pursuant to the directive of the Hon’ble Commission vide its </w:t>
      </w:r>
      <w:r>
        <w:t xml:space="preserve">Order </w:t>
      </w:r>
      <w:r w:rsidRPr="006E62C9">
        <w:t xml:space="preserve">dated </w:t>
      </w:r>
      <w:r>
        <w:t xml:space="preserve">November 3, 2011 </w:t>
      </w:r>
      <w:r w:rsidRPr="006E62C9">
        <w:t xml:space="preserve">in the matter of MSETCL’s </w:t>
      </w:r>
      <w:r>
        <w:t xml:space="preserve">Petition seeking exemption under first proviso to Regulation 4.1 of the MERC (Multi Year Tariff) Regulations, 2011 and certain amendments thereto </w:t>
      </w:r>
      <w:r w:rsidRPr="006E62C9">
        <w:t xml:space="preserve">(Case No. </w:t>
      </w:r>
      <w:r>
        <w:t>62 of 2011</w:t>
      </w:r>
      <w:r w:rsidRPr="006E62C9">
        <w:t>)</w:t>
      </w:r>
      <w:r>
        <w:t>.</w:t>
      </w:r>
    </w:p>
    <w:p w:rsidR="00060480" w:rsidRPr="006E62C9" w:rsidRDefault="00060480" w:rsidP="00060480">
      <w:pPr>
        <w:spacing w:line="360" w:lineRule="auto"/>
        <w:jc w:val="both"/>
      </w:pPr>
      <w:r w:rsidRPr="006E62C9">
        <w:t>MSETCL in this Petition is submitting the requisite information (vis., Accounting Statements, extracts of books of accounts, audited financial performance for the FY 20</w:t>
      </w:r>
      <w:r>
        <w:t>10-11</w:t>
      </w:r>
      <w:r w:rsidRPr="006E62C9">
        <w:t xml:space="preserve"> and </w:t>
      </w:r>
      <w:r>
        <w:t>estimates for FY 2011-12 and 2012-13</w:t>
      </w:r>
      <w:r w:rsidRPr="006E62C9">
        <w:t>) needed for undertaking prudence check by the Hon’ble Commission.</w:t>
      </w:r>
    </w:p>
    <w:p w:rsidR="00060480" w:rsidRPr="006E62C9" w:rsidRDefault="00060480" w:rsidP="00060480">
      <w:pPr>
        <w:spacing w:line="360" w:lineRule="auto"/>
        <w:jc w:val="both"/>
      </w:pPr>
      <w:r w:rsidRPr="006E62C9">
        <w:t>MSETCL humbly submits that the present petition has been filed for relief and humbly requests the Hon’ble Commission to make a suitable provision for recovery of the True up of FY 20</w:t>
      </w:r>
      <w:r>
        <w:t>10-11 and Approve the ARR for FY 2011-12 and 2012-13</w:t>
      </w:r>
      <w:r w:rsidRPr="006E62C9">
        <w:t xml:space="preserve"> and </w:t>
      </w:r>
      <w:r>
        <w:t>Determine the Tariff for FY 12-13</w:t>
      </w:r>
      <w:r w:rsidRPr="006E62C9">
        <w:t xml:space="preserve"> in its Order.</w:t>
      </w:r>
    </w:p>
    <w:p w:rsidR="00060480" w:rsidRPr="006E62C9" w:rsidRDefault="00060480" w:rsidP="00060480">
      <w:pPr>
        <w:spacing w:line="360" w:lineRule="auto"/>
        <w:jc w:val="both"/>
      </w:pPr>
    </w:p>
    <w:p w:rsidR="00060480" w:rsidRPr="006E62C9" w:rsidRDefault="00060480" w:rsidP="00060480">
      <w:pPr>
        <w:spacing w:line="360" w:lineRule="auto"/>
        <w:jc w:val="both"/>
        <w:rPr>
          <w:b/>
          <w:u w:val="single"/>
        </w:rPr>
      </w:pPr>
      <w:r w:rsidRPr="006E62C9">
        <w:rPr>
          <w:b/>
          <w:u w:val="single"/>
        </w:rPr>
        <w:t>Truing Up for FY 20</w:t>
      </w:r>
      <w:r>
        <w:rPr>
          <w:b/>
          <w:u w:val="single"/>
        </w:rPr>
        <w:t>10-11</w:t>
      </w:r>
    </w:p>
    <w:p w:rsidR="00060480" w:rsidRPr="006E62C9" w:rsidRDefault="00060480" w:rsidP="00060480">
      <w:pPr>
        <w:numPr>
          <w:ilvl w:val="1"/>
          <w:numId w:val="2"/>
        </w:numPr>
        <w:tabs>
          <w:tab w:val="clear" w:pos="2160"/>
          <w:tab w:val="num" w:pos="360"/>
        </w:tabs>
        <w:spacing w:line="360" w:lineRule="auto"/>
        <w:ind w:left="360" w:hanging="360"/>
        <w:jc w:val="both"/>
      </w:pPr>
      <w:r w:rsidRPr="006E62C9">
        <w:t>MSETCL submits that the Truing up for FY 20</w:t>
      </w:r>
      <w:r>
        <w:t xml:space="preserve">10-11 is </w:t>
      </w:r>
      <w:r w:rsidRPr="006E62C9">
        <w:t>based on the actual audited expenditure and revenue earned during the year.</w:t>
      </w:r>
    </w:p>
    <w:p w:rsidR="00060480" w:rsidRPr="006E62C9" w:rsidRDefault="00060480" w:rsidP="00060480">
      <w:pPr>
        <w:numPr>
          <w:ilvl w:val="1"/>
          <w:numId w:val="2"/>
        </w:numPr>
        <w:tabs>
          <w:tab w:val="clear" w:pos="2160"/>
          <w:tab w:val="num" w:pos="360"/>
        </w:tabs>
        <w:spacing w:line="360" w:lineRule="auto"/>
        <w:ind w:left="360" w:hanging="360"/>
        <w:jc w:val="both"/>
      </w:pPr>
      <w:r w:rsidRPr="006E62C9">
        <w:t xml:space="preserve">MSETCL understand that the </w:t>
      </w:r>
      <w:r w:rsidRPr="006E62C9">
        <w:rPr>
          <w:i/>
        </w:rPr>
        <w:t>truing up contemplates consideration and filling of the gap between the actual expenses at the end of the year and the expense approved for the year</w:t>
      </w:r>
      <w:r w:rsidRPr="006E62C9">
        <w:t xml:space="preserve">. </w:t>
      </w:r>
      <w:r w:rsidRPr="006E62C9">
        <w:rPr>
          <w:i/>
        </w:rPr>
        <w:t>In catena of the one of the decision upheld by the Hon’ble APTEL, it has been directed that the truing up exercise requires to be undertaken by the Regulator on regular basis, wherein actual are compared with those approved and necessary results flow from it</w:t>
      </w:r>
      <w:r w:rsidRPr="006E62C9">
        <w:t>.</w:t>
      </w:r>
    </w:p>
    <w:p w:rsidR="00060480" w:rsidRPr="006E62C9" w:rsidRDefault="00060480" w:rsidP="00060480">
      <w:pPr>
        <w:numPr>
          <w:ilvl w:val="1"/>
          <w:numId w:val="2"/>
        </w:numPr>
        <w:tabs>
          <w:tab w:val="clear" w:pos="2160"/>
          <w:tab w:val="num" w:pos="360"/>
        </w:tabs>
        <w:spacing w:line="360" w:lineRule="auto"/>
        <w:ind w:left="360" w:hanging="360"/>
        <w:jc w:val="both"/>
      </w:pPr>
      <w:r w:rsidRPr="006E62C9">
        <w:t>The data and other details required for truing up are submitted in the prescribed formats of the Hon’ble Commission.</w:t>
      </w:r>
    </w:p>
    <w:p w:rsidR="00060480" w:rsidRPr="006E62C9" w:rsidRDefault="00060480" w:rsidP="00060480">
      <w:pPr>
        <w:numPr>
          <w:ilvl w:val="1"/>
          <w:numId w:val="2"/>
        </w:numPr>
        <w:tabs>
          <w:tab w:val="clear" w:pos="2160"/>
          <w:tab w:val="num" w:pos="360"/>
        </w:tabs>
        <w:spacing w:line="360" w:lineRule="auto"/>
        <w:ind w:left="360" w:hanging="360"/>
        <w:jc w:val="both"/>
      </w:pPr>
      <w:r w:rsidRPr="006E62C9">
        <w:t>The summary of truing up exercise identified by MSETCL is provided in the table below:</w:t>
      </w:r>
    </w:p>
    <w:p w:rsidR="00060480" w:rsidRPr="006E62C9" w:rsidRDefault="00060480" w:rsidP="00060480">
      <w:pPr>
        <w:spacing w:line="360" w:lineRule="auto"/>
        <w:ind w:left="360"/>
        <w:jc w:val="both"/>
      </w:pPr>
    </w:p>
    <w:p w:rsidR="00060480" w:rsidRPr="006E62C9" w:rsidRDefault="00060480" w:rsidP="00060480">
      <w:pPr>
        <w:spacing w:line="360" w:lineRule="auto"/>
        <w:jc w:val="both"/>
        <w:sectPr w:rsidR="00060480" w:rsidRPr="006E62C9" w:rsidSect="00EA0830">
          <w:headerReference w:type="default" r:id="rId10"/>
          <w:footerReference w:type="default" r:id="rId11"/>
          <w:pgSz w:w="11907" w:h="16839" w:code="9"/>
          <w:pgMar w:top="1800" w:right="1440" w:bottom="1260" w:left="1080" w:header="624" w:footer="720" w:gutter="360"/>
          <w:cols w:space="720"/>
          <w:docGrid w:linePitch="360"/>
        </w:sectPr>
      </w:pPr>
    </w:p>
    <w:p w:rsidR="00060480" w:rsidRPr="006E62C9" w:rsidRDefault="00060480" w:rsidP="00060480">
      <w:pPr>
        <w:jc w:val="center"/>
        <w:rPr>
          <w:rFonts w:cs="Calibri"/>
          <w:i/>
          <w:iCs/>
          <w:color w:val="000000"/>
          <w:sz w:val="18"/>
          <w:lang w:val="en-IN" w:eastAsia="en-IN"/>
        </w:rPr>
      </w:pPr>
      <w:bookmarkStart w:id="1" w:name="_Toc313635150"/>
      <w:r w:rsidRPr="006E62C9">
        <w:rPr>
          <w:sz w:val="20"/>
        </w:rPr>
        <w:lastRenderedPageBreak/>
        <w:t xml:space="preserve">Table </w:t>
      </w:r>
      <w:r w:rsidR="00F935F7" w:rsidRPr="006E62C9">
        <w:rPr>
          <w:sz w:val="20"/>
        </w:rPr>
        <w:fldChar w:fldCharType="begin"/>
      </w:r>
      <w:r w:rsidRPr="006E62C9">
        <w:rPr>
          <w:sz w:val="20"/>
        </w:rPr>
        <w:instrText xml:space="preserve"> SEQ Table \* ARABIC </w:instrText>
      </w:r>
      <w:r w:rsidR="00F935F7" w:rsidRPr="006E62C9">
        <w:rPr>
          <w:sz w:val="20"/>
        </w:rPr>
        <w:fldChar w:fldCharType="separate"/>
      </w:r>
      <w:r w:rsidR="00254198">
        <w:rPr>
          <w:noProof/>
          <w:sz w:val="20"/>
        </w:rPr>
        <w:t>1</w:t>
      </w:r>
      <w:r w:rsidR="00F935F7" w:rsidRPr="006E62C9">
        <w:rPr>
          <w:sz w:val="20"/>
        </w:rPr>
        <w:fldChar w:fldCharType="end"/>
      </w:r>
      <w:r w:rsidRPr="006E62C9">
        <w:rPr>
          <w:sz w:val="20"/>
        </w:rPr>
        <w:t>: True up for the FY 20</w:t>
      </w:r>
      <w:r>
        <w:rPr>
          <w:sz w:val="20"/>
        </w:rPr>
        <w:t>10-11</w:t>
      </w:r>
      <w:r w:rsidRPr="006E62C9">
        <w:rPr>
          <w:sz w:val="20"/>
        </w:rPr>
        <w:t xml:space="preserve"> (amount in Rs. Crore)</w:t>
      </w:r>
      <w:bookmarkEnd w:id="1"/>
    </w:p>
    <w:tbl>
      <w:tblPr>
        <w:tblW w:w="5000" w:type="pct"/>
        <w:tblLayout w:type="fixed"/>
        <w:tblLook w:val="04A0"/>
      </w:tblPr>
      <w:tblGrid>
        <w:gridCol w:w="5330"/>
        <w:gridCol w:w="1710"/>
        <w:gridCol w:w="2158"/>
        <w:gridCol w:w="1441"/>
        <w:gridCol w:w="1724"/>
        <w:gridCol w:w="1632"/>
      </w:tblGrid>
      <w:tr w:rsidR="00060480" w:rsidRPr="00947103" w:rsidTr="00CE021B">
        <w:trPr>
          <w:trHeight w:val="1020"/>
          <w:tblHeader/>
        </w:trPr>
        <w:tc>
          <w:tcPr>
            <w:tcW w:w="1904" w:type="pct"/>
            <w:tcBorders>
              <w:top w:val="single" w:sz="4" w:space="0" w:color="auto"/>
              <w:left w:val="single" w:sz="4" w:space="0" w:color="auto"/>
              <w:bottom w:val="single" w:sz="4" w:space="0" w:color="auto"/>
              <w:right w:val="single" w:sz="4" w:space="0" w:color="auto"/>
            </w:tcBorders>
            <w:shd w:val="clear" w:color="auto" w:fill="C6D9F1"/>
            <w:noWrap/>
            <w:vAlign w:val="center"/>
            <w:hideMark/>
          </w:tcPr>
          <w:p w:rsidR="00060480" w:rsidRPr="00947103" w:rsidRDefault="00060480" w:rsidP="00CE021B">
            <w:pPr>
              <w:pStyle w:val="NoSpacing"/>
              <w:jc w:val="center"/>
              <w:rPr>
                <w:rFonts w:ascii="Calibri" w:hAnsi="Calibri"/>
                <w:b/>
                <w:sz w:val="20"/>
                <w:szCs w:val="20"/>
              </w:rPr>
            </w:pPr>
            <w:r w:rsidRPr="00947103">
              <w:rPr>
                <w:rFonts w:ascii="Calibri" w:hAnsi="Calibri"/>
                <w:b/>
                <w:sz w:val="20"/>
                <w:szCs w:val="20"/>
              </w:rPr>
              <w:t>Particulars</w:t>
            </w:r>
          </w:p>
        </w:tc>
        <w:tc>
          <w:tcPr>
            <w:tcW w:w="611" w:type="pct"/>
            <w:tcBorders>
              <w:top w:val="single" w:sz="4" w:space="0" w:color="auto"/>
              <w:left w:val="nil"/>
              <w:bottom w:val="single" w:sz="4" w:space="0" w:color="auto"/>
              <w:right w:val="single" w:sz="4" w:space="0" w:color="auto"/>
            </w:tcBorders>
            <w:shd w:val="clear" w:color="auto" w:fill="C6D9F1"/>
            <w:vAlign w:val="center"/>
            <w:hideMark/>
          </w:tcPr>
          <w:p w:rsidR="00060480" w:rsidRPr="00947103" w:rsidRDefault="00060480" w:rsidP="00CE021B">
            <w:pPr>
              <w:pStyle w:val="NoSpacing"/>
              <w:jc w:val="center"/>
              <w:rPr>
                <w:rFonts w:ascii="Calibri" w:hAnsi="Calibri"/>
                <w:b/>
                <w:sz w:val="20"/>
                <w:szCs w:val="20"/>
              </w:rPr>
            </w:pPr>
            <w:r w:rsidRPr="00947103">
              <w:rPr>
                <w:rFonts w:ascii="Calibri" w:hAnsi="Calibri"/>
                <w:b/>
                <w:sz w:val="20"/>
                <w:szCs w:val="20"/>
              </w:rPr>
              <w:t>MERC Approved (A)</w:t>
            </w:r>
          </w:p>
        </w:tc>
        <w:tc>
          <w:tcPr>
            <w:tcW w:w="771" w:type="pct"/>
            <w:tcBorders>
              <w:top w:val="single" w:sz="4" w:space="0" w:color="auto"/>
              <w:left w:val="nil"/>
              <w:bottom w:val="single" w:sz="4" w:space="0" w:color="auto"/>
              <w:right w:val="single" w:sz="4" w:space="0" w:color="auto"/>
            </w:tcBorders>
            <w:shd w:val="clear" w:color="auto" w:fill="C6D9F1"/>
            <w:vAlign w:val="center"/>
            <w:hideMark/>
          </w:tcPr>
          <w:p w:rsidR="00060480" w:rsidRDefault="00060480" w:rsidP="00CE021B">
            <w:pPr>
              <w:pStyle w:val="NoSpacing"/>
              <w:jc w:val="center"/>
              <w:rPr>
                <w:rFonts w:ascii="Calibri" w:hAnsi="Calibri"/>
                <w:b/>
                <w:sz w:val="20"/>
                <w:szCs w:val="20"/>
              </w:rPr>
            </w:pPr>
            <w:r w:rsidRPr="00947103">
              <w:rPr>
                <w:rFonts w:ascii="Calibri" w:hAnsi="Calibri"/>
                <w:b/>
                <w:sz w:val="20"/>
                <w:szCs w:val="20"/>
              </w:rPr>
              <w:t>Actual as per Audited Accounts/ Tariff Norms for 20</w:t>
            </w:r>
            <w:r>
              <w:rPr>
                <w:rFonts w:ascii="Calibri" w:hAnsi="Calibri"/>
                <w:b/>
                <w:sz w:val="20"/>
                <w:szCs w:val="20"/>
              </w:rPr>
              <w:t>10-11</w:t>
            </w:r>
            <w:r w:rsidRPr="00947103">
              <w:rPr>
                <w:rFonts w:ascii="Calibri" w:hAnsi="Calibri"/>
                <w:b/>
                <w:sz w:val="20"/>
                <w:szCs w:val="20"/>
              </w:rPr>
              <w:t xml:space="preserve"> </w:t>
            </w:r>
            <w:r>
              <w:rPr>
                <w:rFonts w:ascii="Calibri" w:hAnsi="Calibri"/>
                <w:b/>
                <w:sz w:val="20"/>
                <w:szCs w:val="20"/>
              </w:rPr>
              <w:t xml:space="preserve">/ Normative </w:t>
            </w:r>
          </w:p>
          <w:p w:rsidR="00060480" w:rsidRPr="00947103" w:rsidRDefault="00060480" w:rsidP="00CE021B">
            <w:pPr>
              <w:pStyle w:val="NoSpacing"/>
              <w:jc w:val="center"/>
              <w:rPr>
                <w:rFonts w:ascii="Calibri" w:hAnsi="Calibri"/>
                <w:b/>
                <w:sz w:val="20"/>
                <w:szCs w:val="20"/>
              </w:rPr>
            </w:pPr>
            <w:r w:rsidRPr="00947103">
              <w:rPr>
                <w:rFonts w:ascii="Calibri" w:hAnsi="Calibri"/>
                <w:b/>
                <w:sz w:val="20"/>
                <w:szCs w:val="20"/>
              </w:rPr>
              <w:t>(B)</w:t>
            </w:r>
            <w:r>
              <w:rPr>
                <w:rFonts w:ascii="Calibri" w:hAnsi="Calibri"/>
                <w:b/>
                <w:sz w:val="20"/>
                <w:szCs w:val="20"/>
              </w:rPr>
              <w:t xml:space="preserve"> </w:t>
            </w:r>
          </w:p>
        </w:tc>
        <w:tc>
          <w:tcPr>
            <w:tcW w:w="515" w:type="pct"/>
            <w:tcBorders>
              <w:top w:val="single" w:sz="4" w:space="0" w:color="auto"/>
              <w:left w:val="nil"/>
              <w:bottom w:val="single" w:sz="4" w:space="0" w:color="auto"/>
              <w:right w:val="single" w:sz="4" w:space="0" w:color="auto"/>
            </w:tcBorders>
            <w:shd w:val="clear" w:color="auto" w:fill="C6D9F1"/>
            <w:vAlign w:val="center"/>
            <w:hideMark/>
          </w:tcPr>
          <w:p w:rsidR="00060480" w:rsidRPr="00947103" w:rsidRDefault="00060480" w:rsidP="00CE021B">
            <w:pPr>
              <w:pStyle w:val="NoSpacing"/>
              <w:jc w:val="center"/>
              <w:rPr>
                <w:rFonts w:ascii="Calibri" w:hAnsi="Calibri"/>
                <w:b/>
                <w:sz w:val="20"/>
                <w:szCs w:val="20"/>
              </w:rPr>
            </w:pPr>
            <w:r w:rsidRPr="00947103">
              <w:rPr>
                <w:rFonts w:ascii="Calibri" w:hAnsi="Calibri"/>
                <w:b/>
                <w:sz w:val="20"/>
                <w:szCs w:val="20"/>
              </w:rPr>
              <w:t>True –up Amount</w:t>
            </w:r>
            <w:r>
              <w:rPr>
                <w:rFonts w:ascii="Calibri" w:hAnsi="Calibri"/>
                <w:b/>
                <w:sz w:val="20"/>
                <w:szCs w:val="20"/>
              </w:rPr>
              <w:t xml:space="preserve"> = (Actual – Approved)</w:t>
            </w:r>
          </w:p>
        </w:tc>
        <w:tc>
          <w:tcPr>
            <w:tcW w:w="616" w:type="pct"/>
            <w:tcBorders>
              <w:top w:val="single" w:sz="4" w:space="0" w:color="auto"/>
              <w:left w:val="nil"/>
              <w:bottom w:val="single" w:sz="4" w:space="0" w:color="auto"/>
              <w:right w:val="single" w:sz="4" w:space="0" w:color="auto"/>
            </w:tcBorders>
            <w:shd w:val="clear" w:color="auto" w:fill="C6D9F1"/>
            <w:vAlign w:val="center"/>
            <w:hideMark/>
          </w:tcPr>
          <w:p w:rsidR="00060480" w:rsidRPr="00947103" w:rsidRDefault="00060480" w:rsidP="00CE021B">
            <w:pPr>
              <w:pStyle w:val="NoSpacing"/>
              <w:jc w:val="center"/>
              <w:rPr>
                <w:rFonts w:ascii="Calibri" w:hAnsi="Calibri"/>
                <w:b/>
                <w:sz w:val="20"/>
                <w:szCs w:val="20"/>
              </w:rPr>
            </w:pPr>
            <w:r w:rsidRPr="00947103">
              <w:rPr>
                <w:rFonts w:ascii="Calibri" w:hAnsi="Calibri"/>
                <w:b/>
                <w:sz w:val="20"/>
                <w:szCs w:val="20"/>
              </w:rPr>
              <w:t>Efficiency Gain/(Loss) shared with TSUs</w:t>
            </w:r>
          </w:p>
        </w:tc>
        <w:tc>
          <w:tcPr>
            <w:tcW w:w="583" w:type="pct"/>
            <w:tcBorders>
              <w:top w:val="single" w:sz="4" w:space="0" w:color="auto"/>
              <w:left w:val="nil"/>
              <w:bottom w:val="single" w:sz="4" w:space="0" w:color="auto"/>
              <w:right w:val="single" w:sz="4" w:space="0" w:color="auto"/>
            </w:tcBorders>
            <w:shd w:val="clear" w:color="auto" w:fill="C6D9F1"/>
            <w:vAlign w:val="center"/>
            <w:hideMark/>
          </w:tcPr>
          <w:p w:rsidR="00060480" w:rsidRPr="00947103" w:rsidRDefault="00060480" w:rsidP="00CE021B">
            <w:pPr>
              <w:pStyle w:val="NoSpacing"/>
              <w:jc w:val="center"/>
              <w:rPr>
                <w:rFonts w:ascii="Calibri" w:hAnsi="Calibri"/>
                <w:b/>
                <w:sz w:val="20"/>
                <w:szCs w:val="20"/>
              </w:rPr>
            </w:pPr>
            <w:r w:rsidRPr="00947103">
              <w:rPr>
                <w:rFonts w:ascii="Calibri" w:hAnsi="Calibri"/>
                <w:b/>
                <w:sz w:val="20"/>
                <w:szCs w:val="20"/>
              </w:rPr>
              <w:t>Net Entitlement of MSETCL</w:t>
            </w:r>
          </w:p>
        </w:tc>
      </w:tr>
      <w:tr w:rsidR="00060480" w:rsidRPr="00947103" w:rsidTr="00CE021B">
        <w:trPr>
          <w:trHeight w:val="255"/>
        </w:trPr>
        <w:tc>
          <w:tcPr>
            <w:tcW w:w="1904" w:type="pct"/>
            <w:tcBorders>
              <w:top w:val="nil"/>
              <w:left w:val="single" w:sz="4" w:space="0" w:color="auto"/>
              <w:bottom w:val="single" w:sz="4" w:space="0" w:color="auto"/>
              <w:right w:val="single" w:sz="4" w:space="0" w:color="auto"/>
            </w:tcBorders>
            <w:shd w:val="clear" w:color="000000" w:fill="DBE5F1"/>
            <w:noWrap/>
            <w:vAlign w:val="center"/>
            <w:hideMark/>
          </w:tcPr>
          <w:p w:rsidR="00060480" w:rsidRPr="00947103" w:rsidRDefault="00060480" w:rsidP="00CE021B">
            <w:pPr>
              <w:pStyle w:val="NoSpacing"/>
              <w:rPr>
                <w:rFonts w:ascii="Calibri" w:hAnsi="Calibri"/>
                <w:sz w:val="20"/>
                <w:szCs w:val="20"/>
              </w:rPr>
            </w:pPr>
            <w:r w:rsidRPr="00947103">
              <w:rPr>
                <w:rFonts w:ascii="Calibri" w:hAnsi="Calibri"/>
                <w:sz w:val="20"/>
                <w:szCs w:val="20"/>
              </w:rPr>
              <w:t xml:space="preserve">Expenditure </w:t>
            </w:r>
          </w:p>
        </w:tc>
        <w:tc>
          <w:tcPr>
            <w:tcW w:w="611" w:type="pct"/>
            <w:tcBorders>
              <w:top w:val="nil"/>
              <w:left w:val="nil"/>
              <w:bottom w:val="single" w:sz="4" w:space="0" w:color="auto"/>
              <w:right w:val="single" w:sz="4" w:space="0" w:color="auto"/>
            </w:tcBorders>
            <w:shd w:val="clear" w:color="000000" w:fill="DBE5F1"/>
            <w:noWrap/>
            <w:vAlign w:val="center"/>
            <w:hideMark/>
          </w:tcPr>
          <w:p w:rsidR="00060480" w:rsidRPr="00947103" w:rsidRDefault="00060480" w:rsidP="00CE021B">
            <w:pPr>
              <w:pStyle w:val="NoSpacing"/>
              <w:rPr>
                <w:rFonts w:ascii="Calibri" w:hAnsi="Calibri"/>
                <w:color w:val="000000"/>
                <w:sz w:val="20"/>
                <w:szCs w:val="20"/>
              </w:rPr>
            </w:pPr>
            <w:r w:rsidRPr="00947103">
              <w:rPr>
                <w:rFonts w:ascii="Calibri" w:hAnsi="Calibri"/>
                <w:color w:val="000000"/>
                <w:sz w:val="20"/>
                <w:szCs w:val="20"/>
              </w:rPr>
              <w:t> </w:t>
            </w:r>
          </w:p>
        </w:tc>
        <w:tc>
          <w:tcPr>
            <w:tcW w:w="771" w:type="pct"/>
            <w:tcBorders>
              <w:top w:val="nil"/>
              <w:left w:val="nil"/>
              <w:bottom w:val="single" w:sz="4" w:space="0" w:color="auto"/>
              <w:right w:val="single" w:sz="4" w:space="0" w:color="auto"/>
            </w:tcBorders>
            <w:shd w:val="clear" w:color="000000" w:fill="DBE5F1"/>
            <w:vAlign w:val="center"/>
            <w:hideMark/>
          </w:tcPr>
          <w:p w:rsidR="00060480" w:rsidRPr="00947103" w:rsidRDefault="00060480" w:rsidP="00CE021B">
            <w:pPr>
              <w:pStyle w:val="NoSpacing"/>
              <w:rPr>
                <w:rFonts w:ascii="Calibri" w:hAnsi="Calibri"/>
                <w:color w:val="000000"/>
                <w:sz w:val="20"/>
                <w:szCs w:val="20"/>
              </w:rPr>
            </w:pPr>
            <w:r w:rsidRPr="00947103">
              <w:rPr>
                <w:rFonts w:ascii="Calibri" w:hAnsi="Calibri"/>
                <w:color w:val="000000"/>
                <w:sz w:val="20"/>
                <w:szCs w:val="20"/>
              </w:rPr>
              <w:t> </w:t>
            </w:r>
          </w:p>
        </w:tc>
        <w:tc>
          <w:tcPr>
            <w:tcW w:w="515" w:type="pct"/>
            <w:tcBorders>
              <w:top w:val="nil"/>
              <w:left w:val="nil"/>
              <w:bottom w:val="single" w:sz="4" w:space="0" w:color="auto"/>
              <w:right w:val="single" w:sz="4" w:space="0" w:color="auto"/>
            </w:tcBorders>
            <w:shd w:val="clear" w:color="000000" w:fill="DBE5F1"/>
            <w:vAlign w:val="center"/>
            <w:hideMark/>
          </w:tcPr>
          <w:p w:rsidR="00060480" w:rsidRPr="00947103" w:rsidRDefault="00060480" w:rsidP="00CE021B">
            <w:pPr>
              <w:pStyle w:val="NoSpacing"/>
              <w:rPr>
                <w:rFonts w:ascii="Calibri" w:hAnsi="Calibri"/>
                <w:color w:val="000000"/>
                <w:sz w:val="20"/>
                <w:szCs w:val="20"/>
              </w:rPr>
            </w:pPr>
            <w:r w:rsidRPr="00947103">
              <w:rPr>
                <w:rFonts w:ascii="Calibri" w:hAnsi="Calibri"/>
                <w:color w:val="000000"/>
                <w:sz w:val="20"/>
                <w:szCs w:val="20"/>
              </w:rPr>
              <w:t> </w:t>
            </w:r>
          </w:p>
        </w:tc>
        <w:tc>
          <w:tcPr>
            <w:tcW w:w="616" w:type="pct"/>
            <w:tcBorders>
              <w:top w:val="nil"/>
              <w:left w:val="nil"/>
              <w:bottom w:val="single" w:sz="4" w:space="0" w:color="auto"/>
              <w:right w:val="single" w:sz="4" w:space="0" w:color="auto"/>
            </w:tcBorders>
            <w:shd w:val="clear" w:color="000000" w:fill="DBE5F1"/>
            <w:vAlign w:val="center"/>
            <w:hideMark/>
          </w:tcPr>
          <w:p w:rsidR="00060480" w:rsidRPr="00947103" w:rsidRDefault="00060480" w:rsidP="00CE021B">
            <w:pPr>
              <w:pStyle w:val="NoSpacing"/>
              <w:rPr>
                <w:rFonts w:ascii="Calibri" w:hAnsi="Calibri"/>
                <w:color w:val="000000"/>
                <w:sz w:val="20"/>
                <w:szCs w:val="20"/>
              </w:rPr>
            </w:pPr>
            <w:r w:rsidRPr="00947103">
              <w:rPr>
                <w:rFonts w:ascii="Calibri" w:hAnsi="Calibri"/>
                <w:color w:val="000000"/>
                <w:sz w:val="20"/>
                <w:szCs w:val="20"/>
              </w:rPr>
              <w:t> </w:t>
            </w:r>
          </w:p>
        </w:tc>
        <w:tc>
          <w:tcPr>
            <w:tcW w:w="583" w:type="pct"/>
            <w:tcBorders>
              <w:top w:val="nil"/>
              <w:left w:val="nil"/>
              <w:bottom w:val="single" w:sz="4" w:space="0" w:color="auto"/>
              <w:right w:val="single" w:sz="4" w:space="0" w:color="auto"/>
            </w:tcBorders>
            <w:shd w:val="clear" w:color="000000" w:fill="DBE5F1"/>
            <w:vAlign w:val="center"/>
            <w:hideMark/>
          </w:tcPr>
          <w:p w:rsidR="00060480" w:rsidRPr="00947103" w:rsidRDefault="00060480" w:rsidP="00CE021B">
            <w:pPr>
              <w:pStyle w:val="NoSpacing"/>
              <w:rPr>
                <w:rFonts w:ascii="Calibri" w:hAnsi="Calibri"/>
                <w:color w:val="000000"/>
                <w:sz w:val="20"/>
                <w:szCs w:val="20"/>
              </w:rPr>
            </w:pPr>
            <w:r w:rsidRPr="00947103">
              <w:rPr>
                <w:rFonts w:ascii="Calibri" w:hAnsi="Calibri"/>
                <w:color w:val="000000"/>
                <w:sz w:val="20"/>
                <w:szCs w:val="20"/>
              </w:rPr>
              <w:t> </w:t>
            </w:r>
          </w:p>
        </w:tc>
      </w:tr>
      <w:tr w:rsidR="00060480" w:rsidRPr="00947103" w:rsidTr="00CE021B">
        <w:trPr>
          <w:trHeight w:val="255"/>
        </w:trPr>
        <w:tc>
          <w:tcPr>
            <w:tcW w:w="1904" w:type="pct"/>
            <w:tcBorders>
              <w:top w:val="nil"/>
              <w:left w:val="single" w:sz="4" w:space="0" w:color="auto"/>
              <w:bottom w:val="single" w:sz="4" w:space="0" w:color="auto"/>
              <w:right w:val="single" w:sz="4" w:space="0" w:color="auto"/>
            </w:tcBorders>
            <w:shd w:val="clear" w:color="000000" w:fill="FFFFFF"/>
            <w:noWrap/>
            <w:vAlign w:val="center"/>
            <w:hideMark/>
          </w:tcPr>
          <w:p w:rsidR="00060480" w:rsidRPr="00947103" w:rsidRDefault="00060480" w:rsidP="00CE021B">
            <w:pPr>
              <w:pStyle w:val="NoSpacing"/>
              <w:rPr>
                <w:rFonts w:ascii="Calibri" w:hAnsi="Calibri"/>
                <w:sz w:val="20"/>
                <w:szCs w:val="20"/>
              </w:rPr>
            </w:pPr>
            <w:r w:rsidRPr="00947103">
              <w:rPr>
                <w:rFonts w:ascii="Calibri" w:hAnsi="Calibri"/>
                <w:sz w:val="20"/>
                <w:szCs w:val="20"/>
              </w:rPr>
              <w:t>Operation &amp; Maintenance Expenses</w:t>
            </w:r>
          </w:p>
        </w:tc>
        <w:tc>
          <w:tcPr>
            <w:tcW w:w="611" w:type="pct"/>
            <w:tcBorders>
              <w:top w:val="nil"/>
              <w:left w:val="nil"/>
              <w:bottom w:val="single" w:sz="4" w:space="0" w:color="auto"/>
              <w:right w:val="single" w:sz="4" w:space="0" w:color="auto"/>
            </w:tcBorders>
            <w:shd w:val="clear" w:color="000000" w:fill="FFFFFF"/>
            <w:noWrap/>
            <w:vAlign w:val="center"/>
            <w:hideMark/>
          </w:tcPr>
          <w:p w:rsidR="00060480" w:rsidRPr="00A81EAB" w:rsidRDefault="00060480" w:rsidP="00CE021B">
            <w:pPr>
              <w:pStyle w:val="NoSpacing"/>
              <w:jc w:val="right"/>
              <w:rPr>
                <w:rFonts w:ascii="Calibri" w:hAnsi="Calibri"/>
                <w:szCs w:val="22"/>
              </w:rPr>
            </w:pPr>
            <w:r>
              <w:rPr>
                <w:rFonts w:ascii="Calibri" w:hAnsi="Calibri"/>
                <w:szCs w:val="22"/>
              </w:rPr>
              <w:t>854.27</w:t>
            </w:r>
            <w:r w:rsidRPr="00A81EAB">
              <w:rPr>
                <w:rFonts w:ascii="Calibri" w:hAnsi="Calibri"/>
                <w:szCs w:val="22"/>
              </w:rPr>
              <w:t xml:space="preserve"> </w:t>
            </w:r>
          </w:p>
        </w:tc>
        <w:tc>
          <w:tcPr>
            <w:tcW w:w="771" w:type="pct"/>
            <w:tcBorders>
              <w:top w:val="nil"/>
              <w:left w:val="nil"/>
              <w:bottom w:val="single" w:sz="4" w:space="0" w:color="auto"/>
              <w:right w:val="single" w:sz="4" w:space="0" w:color="auto"/>
            </w:tcBorders>
            <w:shd w:val="clear" w:color="000000" w:fill="FFFFFF"/>
            <w:noWrap/>
            <w:vAlign w:val="center"/>
            <w:hideMark/>
          </w:tcPr>
          <w:p w:rsidR="00060480" w:rsidRPr="00A81EAB" w:rsidRDefault="00060480" w:rsidP="00CE021B">
            <w:pPr>
              <w:pStyle w:val="NoSpacing"/>
              <w:jc w:val="right"/>
              <w:rPr>
                <w:rFonts w:ascii="Calibri" w:hAnsi="Calibri"/>
                <w:szCs w:val="22"/>
              </w:rPr>
            </w:pPr>
            <w:r w:rsidRPr="00A81EAB">
              <w:rPr>
                <w:rFonts w:ascii="Calibri" w:hAnsi="Calibri"/>
                <w:szCs w:val="22"/>
              </w:rPr>
              <w:t>100</w:t>
            </w:r>
            <w:r>
              <w:rPr>
                <w:rFonts w:ascii="Calibri" w:hAnsi="Calibri"/>
                <w:szCs w:val="22"/>
              </w:rPr>
              <w:t>3.58</w:t>
            </w:r>
          </w:p>
        </w:tc>
        <w:tc>
          <w:tcPr>
            <w:tcW w:w="515" w:type="pct"/>
            <w:tcBorders>
              <w:top w:val="nil"/>
              <w:left w:val="nil"/>
              <w:bottom w:val="single" w:sz="4" w:space="0" w:color="auto"/>
              <w:right w:val="single" w:sz="4" w:space="0" w:color="auto"/>
            </w:tcBorders>
            <w:shd w:val="clear" w:color="000000" w:fill="FFFFFF"/>
            <w:noWrap/>
            <w:vAlign w:val="center"/>
            <w:hideMark/>
          </w:tcPr>
          <w:p w:rsidR="00060480" w:rsidRPr="00A81EAB" w:rsidRDefault="00060480" w:rsidP="00CE021B">
            <w:pPr>
              <w:pStyle w:val="NoSpacing"/>
              <w:jc w:val="right"/>
              <w:rPr>
                <w:rFonts w:ascii="Calibri" w:hAnsi="Calibri"/>
                <w:szCs w:val="22"/>
              </w:rPr>
            </w:pPr>
            <w:r>
              <w:rPr>
                <w:rFonts w:ascii="Calibri" w:hAnsi="Calibri"/>
                <w:szCs w:val="22"/>
              </w:rPr>
              <w:t>149.31</w:t>
            </w:r>
          </w:p>
        </w:tc>
        <w:tc>
          <w:tcPr>
            <w:tcW w:w="616" w:type="pct"/>
            <w:tcBorders>
              <w:top w:val="nil"/>
              <w:left w:val="nil"/>
              <w:bottom w:val="single" w:sz="4" w:space="0" w:color="auto"/>
              <w:right w:val="single" w:sz="4" w:space="0" w:color="auto"/>
            </w:tcBorders>
            <w:shd w:val="clear" w:color="000000" w:fill="FFFFFF"/>
            <w:noWrap/>
            <w:vAlign w:val="center"/>
            <w:hideMark/>
          </w:tcPr>
          <w:p w:rsidR="00060480" w:rsidRPr="00A81EAB" w:rsidRDefault="00060480" w:rsidP="00CE021B">
            <w:pPr>
              <w:pStyle w:val="NoSpacing"/>
              <w:jc w:val="right"/>
              <w:rPr>
                <w:rFonts w:ascii="Calibri" w:hAnsi="Calibri"/>
                <w:szCs w:val="22"/>
              </w:rPr>
            </w:pPr>
            <w:r w:rsidRPr="00A81EAB">
              <w:rPr>
                <w:rFonts w:ascii="Calibri" w:hAnsi="Calibri"/>
                <w:szCs w:val="22"/>
              </w:rPr>
              <w:t> </w:t>
            </w:r>
          </w:p>
        </w:tc>
        <w:tc>
          <w:tcPr>
            <w:tcW w:w="583" w:type="pct"/>
            <w:tcBorders>
              <w:top w:val="nil"/>
              <w:left w:val="nil"/>
              <w:bottom w:val="single" w:sz="4" w:space="0" w:color="auto"/>
              <w:right w:val="single" w:sz="4" w:space="0" w:color="auto"/>
            </w:tcBorders>
            <w:shd w:val="clear" w:color="000000" w:fill="FFFFFF"/>
            <w:noWrap/>
            <w:vAlign w:val="center"/>
            <w:hideMark/>
          </w:tcPr>
          <w:p w:rsidR="00060480" w:rsidRPr="00A81EAB" w:rsidRDefault="00060480" w:rsidP="00CE021B">
            <w:pPr>
              <w:pStyle w:val="NoSpacing"/>
              <w:jc w:val="right"/>
              <w:rPr>
                <w:rFonts w:ascii="Calibri" w:hAnsi="Calibri"/>
                <w:szCs w:val="22"/>
              </w:rPr>
            </w:pPr>
            <w:r w:rsidRPr="00A81EAB">
              <w:rPr>
                <w:rFonts w:ascii="Calibri" w:hAnsi="Calibri"/>
                <w:szCs w:val="22"/>
              </w:rPr>
              <w:t>100</w:t>
            </w:r>
            <w:r>
              <w:rPr>
                <w:rFonts w:ascii="Calibri" w:hAnsi="Calibri"/>
                <w:szCs w:val="22"/>
              </w:rPr>
              <w:t>3.58</w:t>
            </w:r>
          </w:p>
        </w:tc>
      </w:tr>
      <w:tr w:rsidR="00060480" w:rsidRPr="00947103" w:rsidTr="00CE021B">
        <w:trPr>
          <w:trHeight w:val="255"/>
        </w:trPr>
        <w:tc>
          <w:tcPr>
            <w:tcW w:w="1904" w:type="pct"/>
            <w:tcBorders>
              <w:top w:val="nil"/>
              <w:left w:val="single" w:sz="4" w:space="0" w:color="auto"/>
              <w:bottom w:val="single" w:sz="4" w:space="0" w:color="auto"/>
              <w:right w:val="single" w:sz="4" w:space="0" w:color="auto"/>
            </w:tcBorders>
            <w:shd w:val="clear" w:color="000000" w:fill="FFFFFF"/>
            <w:noWrap/>
            <w:vAlign w:val="center"/>
            <w:hideMark/>
          </w:tcPr>
          <w:p w:rsidR="00060480" w:rsidRPr="00947103" w:rsidRDefault="00060480" w:rsidP="00CE021B">
            <w:pPr>
              <w:pStyle w:val="NoSpacing"/>
              <w:rPr>
                <w:rFonts w:ascii="Calibri" w:hAnsi="Calibri"/>
                <w:i/>
                <w:iCs/>
                <w:color w:val="003366"/>
                <w:sz w:val="20"/>
                <w:szCs w:val="20"/>
              </w:rPr>
            </w:pPr>
            <w:r w:rsidRPr="00947103">
              <w:rPr>
                <w:rFonts w:ascii="Calibri" w:hAnsi="Calibri"/>
                <w:i/>
                <w:iCs/>
                <w:color w:val="003366"/>
                <w:sz w:val="20"/>
                <w:szCs w:val="20"/>
              </w:rPr>
              <w:t>Employee Expenses</w:t>
            </w:r>
          </w:p>
        </w:tc>
        <w:tc>
          <w:tcPr>
            <w:tcW w:w="611" w:type="pct"/>
            <w:tcBorders>
              <w:top w:val="nil"/>
              <w:left w:val="nil"/>
              <w:bottom w:val="single" w:sz="4" w:space="0" w:color="auto"/>
              <w:right w:val="single" w:sz="4" w:space="0" w:color="auto"/>
            </w:tcBorders>
            <w:shd w:val="clear" w:color="000000" w:fill="FFFFFF"/>
            <w:noWrap/>
            <w:vAlign w:val="center"/>
            <w:hideMark/>
          </w:tcPr>
          <w:p w:rsidR="00060480" w:rsidRPr="00A81EAB" w:rsidRDefault="00060480" w:rsidP="00CE021B">
            <w:pPr>
              <w:pStyle w:val="NoSpacing"/>
              <w:jc w:val="left"/>
              <w:rPr>
                <w:rFonts w:ascii="Calibri" w:hAnsi="Calibri"/>
                <w:i/>
                <w:iCs/>
                <w:color w:val="003366"/>
                <w:szCs w:val="22"/>
              </w:rPr>
            </w:pPr>
            <w:r w:rsidRPr="00A81EAB">
              <w:rPr>
                <w:rFonts w:ascii="Calibri" w:hAnsi="Calibri"/>
                <w:i/>
                <w:iCs/>
                <w:color w:val="003366"/>
                <w:szCs w:val="22"/>
              </w:rPr>
              <w:t>4</w:t>
            </w:r>
            <w:r>
              <w:rPr>
                <w:rFonts w:ascii="Calibri" w:hAnsi="Calibri"/>
                <w:i/>
                <w:iCs/>
                <w:color w:val="003366"/>
                <w:szCs w:val="22"/>
              </w:rPr>
              <w:t>56.38</w:t>
            </w:r>
            <w:r w:rsidRPr="00A81EAB">
              <w:rPr>
                <w:rFonts w:ascii="Calibri" w:hAnsi="Calibri"/>
                <w:i/>
                <w:iCs/>
                <w:color w:val="003366"/>
                <w:szCs w:val="22"/>
              </w:rPr>
              <w:t xml:space="preserve"> </w:t>
            </w:r>
          </w:p>
        </w:tc>
        <w:tc>
          <w:tcPr>
            <w:tcW w:w="771" w:type="pct"/>
            <w:tcBorders>
              <w:top w:val="nil"/>
              <w:left w:val="nil"/>
              <w:bottom w:val="single" w:sz="4" w:space="0" w:color="auto"/>
              <w:right w:val="single" w:sz="4" w:space="0" w:color="auto"/>
            </w:tcBorders>
            <w:shd w:val="clear" w:color="000000" w:fill="FFFFFF"/>
            <w:noWrap/>
            <w:vAlign w:val="center"/>
            <w:hideMark/>
          </w:tcPr>
          <w:p w:rsidR="00060480" w:rsidRPr="00A81EAB" w:rsidRDefault="00060480" w:rsidP="00CE021B">
            <w:pPr>
              <w:pStyle w:val="NoSpacing"/>
              <w:jc w:val="left"/>
              <w:rPr>
                <w:rFonts w:ascii="Calibri" w:hAnsi="Calibri"/>
                <w:i/>
                <w:iCs/>
                <w:color w:val="003366"/>
                <w:szCs w:val="22"/>
              </w:rPr>
            </w:pPr>
            <w:r w:rsidRPr="00A81EAB">
              <w:rPr>
                <w:rFonts w:ascii="Calibri" w:hAnsi="Calibri"/>
                <w:i/>
                <w:iCs/>
                <w:color w:val="003366"/>
                <w:szCs w:val="22"/>
              </w:rPr>
              <w:t xml:space="preserve">564.22 </w:t>
            </w:r>
          </w:p>
        </w:tc>
        <w:tc>
          <w:tcPr>
            <w:tcW w:w="515" w:type="pct"/>
            <w:tcBorders>
              <w:top w:val="nil"/>
              <w:left w:val="nil"/>
              <w:bottom w:val="single" w:sz="4" w:space="0" w:color="auto"/>
              <w:right w:val="single" w:sz="4" w:space="0" w:color="auto"/>
            </w:tcBorders>
            <w:shd w:val="clear" w:color="000000" w:fill="FFFFFF"/>
            <w:noWrap/>
            <w:vAlign w:val="center"/>
            <w:hideMark/>
          </w:tcPr>
          <w:p w:rsidR="00060480" w:rsidRPr="00A81EAB" w:rsidRDefault="00060480" w:rsidP="00CE021B">
            <w:pPr>
              <w:pStyle w:val="NoSpacing"/>
              <w:jc w:val="left"/>
              <w:rPr>
                <w:rFonts w:ascii="Calibri" w:hAnsi="Calibri"/>
                <w:i/>
                <w:iCs/>
                <w:color w:val="003366"/>
                <w:szCs w:val="22"/>
              </w:rPr>
            </w:pPr>
            <w:r>
              <w:rPr>
                <w:rFonts w:ascii="Calibri" w:hAnsi="Calibri"/>
                <w:i/>
                <w:iCs/>
                <w:color w:val="003366"/>
                <w:szCs w:val="22"/>
              </w:rPr>
              <w:t>107.84</w:t>
            </w:r>
          </w:p>
        </w:tc>
        <w:tc>
          <w:tcPr>
            <w:tcW w:w="616" w:type="pct"/>
            <w:tcBorders>
              <w:top w:val="nil"/>
              <w:left w:val="nil"/>
              <w:bottom w:val="single" w:sz="4" w:space="0" w:color="auto"/>
              <w:right w:val="single" w:sz="4" w:space="0" w:color="auto"/>
            </w:tcBorders>
            <w:shd w:val="clear" w:color="000000" w:fill="FFFFFF"/>
            <w:noWrap/>
            <w:vAlign w:val="center"/>
            <w:hideMark/>
          </w:tcPr>
          <w:p w:rsidR="00060480" w:rsidRPr="00A81EAB" w:rsidRDefault="00060480" w:rsidP="00CE021B">
            <w:pPr>
              <w:pStyle w:val="NoSpacing"/>
              <w:jc w:val="left"/>
              <w:rPr>
                <w:rFonts w:ascii="Calibri" w:hAnsi="Calibri"/>
                <w:i/>
                <w:iCs/>
                <w:color w:val="003366"/>
                <w:szCs w:val="22"/>
              </w:rPr>
            </w:pPr>
            <w:r w:rsidRPr="00A81EAB">
              <w:rPr>
                <w:rFonts w:ascii="Calibri" w:hAnsi="Calibri"/>
                <w:i/>
                <w:iCs/>
                <w:color w:val="003366"/>
                <w:szCs w:val="22"/>
              </w:rPr>
              <w:t> </w:t>
            </w:r>
          </w:p>
        </w:tc>
        <w:tc>
          <w:tcPr>
            <w:tcW w:w="583" w:type="pct"/>
            <w:tcBorders>
              <w:top w:val="nil"/>
              <w:left w:val="nil"/>
              <w:bottom w:val="single" w:sz="4" w:space="0" w:color="auto"/>
              <w:right w:val="single" w:sz="4" w:space="0" w:color="auto"/>
            </w:tcBorders>
            <w:shd w:val="clear" w:color="000000" w:fill="FFFFFF"/>
            <w:noWrap/>
            <w:vAlign w:val="center"/>
            <w:hideMark/>
          </w:tcPr>
          <w:p w:rsidR="00060480" w:rsidRPr="00A81EAB" w:rsidRDefault="00060480" w:rsidP="00CE021B">
            <w:pPr>
              <w:pStyle w:val="NoSpacing"/>
              <w:jc w:val="left"/>
              <w:rPr>
                <w:rFonts w:ascii="Calibri" w:hAnsi="Calibri"/>
                <w:i/>
                <w:iCs/>
                <w:color w:val="003366"/>
                <w:szCs w:val="22"/>
              </w:rPr>
            </w:pPr>
            <w:r w:rsidRPr="00A81EAB">
              <w:rPr>
                <w:rFonts w:ascii="Calibri" w:hAnsi="Calibri"/>
                <w:i/>
                <w:iCs/>
                <w:color w:val="003366"/>
                <w:szCs w:val="22"/>
              </w:rPr>
              <w:t xml:space="preserve">564.22 </w:t>
            </w:r>
          </w:p>
        </w:tc>
      </w:tr>
      <w:tr w:rsidR="00060480" w:rsidRPr="00947103" w:rsidTr="00CE021B">
        <w:trPr>
          <w:trHeight w:val="255"/>
        </w:trPr>
        <w:tc>
          <w:tcPr>
            <w:tcW w:w="1904" w:type="pct"/>
            <w:tcBorders>
              <w:top w:val="nil"/>
              <w:left w:val="single" w:sz="4" w:space="0" w:color="auto"/>
              <w:bottom w:val="single" w:sz="4" w:space="0" w:color="auto"/>
              <w:right w:val="single" w:sz="4" w:space="0" w:color="auto"/>
            </w:tcBorders>
            <w:shd w:val="clear" w:color="000000" w:fill="FFFFFF"/>
            <w:noWrap/>
            <w:vAlign w:val="center"/>
            <w:hideMark/>
          </w:tcPr>
          <w:p w:rsidR="00060480" w:rsidRPr="00947103" w:rsidRDefault="00060480" w:rsidP="00CE021B">
            <w:pPr>
              <w:pStyle w:val="NoSpacing"/>
              <w:rPr>
                <w:rFonts w:ascii="Calibri" w:hAnsi="Calibri"/>
                <w:i/>
                <w:iCs/>
                <w:color w:val="003366"/>
                <w:sz w:val="20"/>
                <w:szCs w:val="20"/>
              </w:rPr>
            </w:pPr>
            <w:r w:rsidRPr="00947103">
              <w:rPr>
                <w:rFonts w:ascii="Calibri" w:hAnsi="Calibri"/>
                <w:i/>
                <w:iCs/>
                <w:color w:val="003366"/>
                <w:sz w:val="20"/>
                <w:szCs w:val="20"/>
              </w:rPr>
              <w:t>Administration &amp; General Expenses</w:t>
            </w:r>
          </w:p>
        </w:tc>
        <w:tc>
          <w:tcPr>
            <w:tcW w:w="611" w:type="pct"/>
            <w:tcBorders>
              <w:top w:val="nil"/>
              <w:left w:val="nil"/>
              <w:bottom w:val="single" w:sz="4" w:space="0" w:color="auto"/>
              <w:right w:val="single" w:sz="4" w:space="0" w:color="auto"/>
            </w:tcBorders>
            <w:shd w:val="clear" w:color="000000" w:fill="FFFFFF"/>
            <w:noWrap/>
            <w:vAlign w:val="center"/>
            <w:hideMark/>
          </w:tcPr>
          <w:p w:rsidR="00060480" w:rsidRPr="00A81EAB" w:rsidRDefault="00060480" w:rsidP="00CE021B">
            <w:pPr>
              <w:pStyle w:val="NoSpacing"/>
              <w:jc w:val="left"/>
              <w:rPr>
                <w:rFonts w:ascii="Calibri" w:hAnsi="Calibri"/>
                <w:i/>
                <w:iCs/>
                <w:color w:val="003366"/>
                <w:szCs w:val="22"/>
              </w:rPr>
            </w:pPr>
            <w:r>
              <w:rPr>
                <w:rFonts w:ascii="Calibri" w:hAnsi="Calibri"/>
                <w:i/>
                <w:iCs/>
                <w:color w:val="003366"/>
                <w:szCs w:val="22"/>
              </w:rPr>
              <w:t>95.54</w:t>
            </w:r>
            <w:r w:rsidRPr="00A81EAB">
              <w:rPr>
                <w:rFonts w:ascii="Calibri" w:hAnsi="Calibri"/>
                <w:i/>
                <w:iCs/>
                <w:color w:val="003366"/>
                <w:szCs w:val="22"/>
              </w:rPr>
              <w:t xml:space="preserve"> </w:t>
            </w:r>
          </w:p>
        </w:tc>
        <w:tc>
          <w:tcPr>
            <w:tcW w:w="771" w:type="pct"/>
            <w:tcBorders>
              <w:top w:val="nil"/>
              <w:left w:val="nil"/>
              <w:bottom w:val="single" w:sz="4" w:space="0" w:color="auto"/>
              <w:right w:val="single" w:sz="4" w:space="0" w:color="auto"/>
            </w:tcBorders>
            <w:shd w:val="clear" w:color="000000" w:fill="FFFFFF"/>
            <w:noWrap/>
            <w:vAlign w:val="center"/>
            <w:hideMark/>
          </w:tcPr>
          <w:p w:rsidR="00060480" w:rsidRPr="00A81EAB" w:rsidRDefault="00060480" w:rsidP="00CE021B">
            <w:pPr>
              <w:pStyle w:val="NoSpacing"/>
              <w:jc w:val="left"/>
              <w:rPr>
                <w:rFonts w:ascii="Calibri" w:hAnsi="Calibri"/>
                <w:i/>
                <w:iCs/>
                <w:color w:val="003366"/>
                <w:szCs w:val="22"/>
              </w:rPr>
            </w:pPr>
            <w:r w:rsidRPr="00A81EAB">
              <w:rPr>
                <w:rFonts w:ascii="Calibri" w:hAnsi="Calibri"/>
                <w:i/>
                <w:iCs/>
                <w:color w:val="003366"/>
                <w:szCs w:val="22"/>
              </w:rPr>
              <w:t>15</w:t>
            </w:r>
            <w:r>
              <w:rPr>
                <w:rFonts w:ascii="Calibri" w:hAnsi="Calibri"/>
                <w:i/>
                <w:iCs/>
                <w:color w:val="003366"/>
                <w:szCs w:val="22"/>
              </w:rPr>
              <w:t>0.83</w:t>
            </w:r>
            <w:r w:rsidRPr="00A81EAB">
              <w:rPr>
                <w:rFonts w:ascii="Calibri" w:hAnsi="Calibri"/>
                <w:i/>
                <w:iCs/>
                <w:color w:val="003366"/>
                <w:szCs w:val="22"/>
              </w:rPr>
              <w:t xml:space="preserve"> </w:t>
            </w:r>
          </w:p>
        </w:tc>
        <w:tc>
          <w:tcPr>
            <w:tcW w:w="515" w:type="pct"/>
            <w:tcBorders>
              <w:top w:val="nil"/>
              <w:left w:val="nil"/>
              <w:bottom w:val="single" w:sz="4" w:space="0" w:color="auto"/>
              <w:right w:val="single" w:sz="4" w:space="0" w:color="auto"/>
            </w:tcBorders>
            <w:shd w:val="clear" w:color="000000" w:fill="FFFFFF"/>
            <w:noWrap/>
            <w:vAlign w:val="center"/>
            <w:hideMark/>
          </w:tcPr>
          <w:p w:rsidR="00060480" w:rsidRPr="00A81EAB" w:rsidRDefault="00060480" w:rsidP="00CE021B">
            <w:pPr>
              <w:pStyle w:val="NoSpacing"/>
              <w:jc w:val="left"/>
              <w:rPr>
                <w:rFonts w:ascii="Calibri" w:hAnsi="Calibri"/>
                <w:i/>
                <w:iCs/>
                <w:color w:val="003366"/>
                <w:szCs w:val="22"/>
              </w:rPr>
            </w:pPr>
            <w:r>
              <w:rPr>
                <w:rFonts w:ascii="Calibri" w:hAnsi="Calibri"/>
                <w:i/>
                <w:iCs/>
                <w:color w:val="003366"/>
                <w:szCs w:val="22"/>
              </w:rPr>
              <w:t>55.29</w:t>
            </w:r>
            <w:r w:rsidRPr="00A81EAB">
              <w:rPr>
                <w:rFonts w:ascii="Calibri" w:hAnsi="Calibri"/>
                <w:i/>
                <w:iCs/>
                <w:color w:val="003366"/>
                <w:szCs w:val="22"/>
              </w:rPr>
              <w:t xml:space="preserve"> </w:t>
            </w:r>
          </w:p>
        </w:tc>
        <w:tc>
          <w:tcPr>
            <w:tcW w:w="616" w:type="pct"/>
            <w:tcBorders>
              <w:top w:val="nil"/>
              <w:left w:val="nil"/>
              <w:bottom w:val="single" w:sz="4" w:space="0" w:color="auto"/>
              <w:right w:val="single" w:sz="4" w:space="0" w:color="auto"/>
            </w:tcBorders>
            <w:shd w:val="clear" w:color="000000" w:fill="FFFFFF"/>
            <w:noWrap/>
            <w:vAlign w:val="center"/>
            <w:hideMark/>
          </w:tcPr>
          <w:p w:rsidR="00060480" w:rsidRPr="00A81EAB" w:rsidRDefault="00060480" w:rsidP="00CE021B">
            <w:pPr>
              <w:pStyle w:val="NoSpacing"/>
              <w:jc w:val="left"/>
              <w:rPr>
                <w:rFonts w:ascii="Calibri" w:hAnsi="Calibri"/>
                <w:i/>
                <w:iCs/>
                <w:color w:val="003366"/>
                <w:szCs w:val="22"/>
              </w:rPr>
            </w:pPr>
            <w:r w:rsidRPr="00A81EAB">
              <w:rPr>
                <w:rFonts w:ascii="Calibri" w:hAnsi="Calibri"/>
                <w:i/>
                <w:iCs/>
                <w:color w:val="003366"/>
                <w:szCs w:val="22"/>
              </w:rPr>
              <w:t> </w:t>
            </w:r>
          </w:p>
        </w:tc>
        <w:tc>
          <w:tcPr>
            <w:tcW w:w="583" w:type="pct"/>
            <w:tcBorders>
              <w:top w:val="nil"/>
              <w:left w:val="nil"/>
              <w:bottom w:val="single" w:sz="4" w:space="0" w:color="auto"/>
              <w:right w:val="single" w:sz="4" w:space="0" w:color="auto"/>
            </w:tcBorders>
            <w:shd w:val="clear" w:color="000000" w:fill="FFFFFF"/>
            <w:noWrap/>
            <w:vAlign w:val="center"/>
            <w:hideMark/>
          </w:tcPr>
          <w:p w:rsidR="00060480" w:rsidRPr="00A81EAB" w:rsidRDefault="00060480" w:rsidP="00CE021B">
            <w:pPr>
              <w:pStyle w:val="NoSpacing"/>
              <w:jc w:val="left"/>
              <w:rPr>
                <w:rFonts w:ascii="Calibri" w:hAnsi="Calibri"/>
                <w:i/>
                <w:iCs/>
                <w:color w:val="003366"/>
                <w:szCs w:val="22"/>
              </w:rPr>
            </w:pPr>
            <w:r w:rsidRPr="00A81EAB">
              <w:rPr>
                <w:rFonts w:ascii="Calibri" w:hAnsi="Calibri"/>
                <w:i/>
                <w:iCs/>
                <w:color w:val="003366"/>
                <w:szCs w:val="22"/>
              </w:rPr>
              <w:t>15</w:t>
            </w:r>
            <w:r>
              <w:rPr>
                <w:rFonts w:ascii="Calibri" w:hAnsi="Calibri"/>
                <w:i/>
                <w:iCs/>
                <w:color w:val="003366"/>
                <w:szCs w:val="22"/>
              </w:rPr>
              <w:t>0.83</w:t>
            </w:r>
          </w:p>
        </w:tc>
      </w:tr>
      <w:tr w:rsidR="00060480" w:rsidRPr="00947103" w:rsidTr="00CE021B">
        <w:trPr>
          <w:trHeight w:val="255"/>
        </w:trPr>
        <w:tc>
          <w:tcPr>
            <w:tcW w:w="1904" w:type="pct"/>
            <w:tcBorders>
              <w:top w:val="nil"/>
              <w:left w:val="single" w:sz="4" w:space="0" w:color="auto"/>
              <w:bottom w:val="single" w:sz="4" w:space="0" w:color="auto"/>
              <w:right w:val="single" w:sz="4" w:space="0" w:color="auto"/>
            </w:tcBorders>
            <w:shd w:val="clear" w:color="000000" w:fill="FFFFFF"/>
            <w:noWrap/>
            <w:vAlign w:val="center"/>
            <w:hideMark/>
          </w:tcPr>
          <w:p w:rsidR="00060480" w:rsidRPr="00947103" w:rsidRDefault="00060480" w:rsidP="00CE021B">
            <w:pPr>
              <w:pStyle w:val="NoSpacing"/>
              <w:rPr>
                <w:rFonts w:ascii="Calibri" w:hAnsi="Calibri"/>
                <w:i/>
                <w:iCs/>
                <w:color w:val="003366"/>
                <w:sz w:val="20"/>
                <w:szCs w:val="20"/>
              </w:rPr>
            </w:pPr>
            <w:r w:rsidRPr="00947103">
              <w:rPr>
                <w:rFonts w:ascii="Calibri" w:hAnsi="Calibri"/>
                <w:i/>
                <w:iCs/>
                <w:color w:val="003366"/>
                <w:sz w:val="20"/>
                <w:szCs w:val="20"/>
              </w:rPr>
              <w:t>Repair &amp; Maintenance Expenses</w:t>
            </w:r>
          </w:p>
        </w:tc>
        <w:tc>
          <w:tcPr>
            <w:tcW w:w="611" w:type="pct"/>
            <w:tcBorders>
              <w:top w:val="nil"/>
              <w:left w:val="nil"/>
              <w:bottom w:val="single" w:sz="4" w:space="0" w:color="auto"/>
              <w:right w:val="single" w:sz="4" w:space="0" w:color="auto"/>
            </w:tcBorders>
            <w:shd w:val="clear" w:color="000000" w:fill="FFFFFF"/>
            <w:noWrap/>
            <w:vAlign w:val="center"/>
            <w:hideMark/>
          </w:tcPr>
          <w:p w:rsidR="00060480" w:rsidRPr="00A81EAB" w:rsidRDefault="00060480" w:rsidP="00CE021B">
            <w:pPr>
              <w:pStyle w:val="NoSpacing"/>
              <w:jc w:val="left"/>
              <w:rPr>
                <w:rFonts w:ascii="Calibri" w:hAnsi="Calibri"/>
                <w:i/>
                <w:iCs/>
                <w:color w:val="003366"/>
                <w:szCs w:val="22"/>
              </w:rPr>
            </w:pPr>
            <w:r>
              <w:rPr>
                <w:rFonts w:ascii="Calibri" w:hAnsi="Calibri"/>
                <w:i/>
                <w:iCs/>
                <w:color w:val="003366"/>
                <w:szCs w:val="22"/>
              </w:rPr>
              <w:t>302.35</w:t>
            </w:r>
          </w:p>
        </w:tc>
        <w:tc>
          <w:tcPr>
            <w:tcW w:w="771" w:type="pct"/>
            <w:tcBorders>
              <w:top w:val="nil"/>
              <w:left w:val="nil"/>
              <w:bottom w:val="single" w:sz="4" w:space="0" w:color="auto"/>
              <w:right w:val="single" w:sz="4" w:space="0" w:color="auto"/>
            </w:tcBorders>
            <w:shd w:val="clear" w:color="000000" w:fill="FFFFFF"/>
            <w:noWrap/>
            <w:vAlign w:val="center"/>
            <w:hideMark/>
          </w:tcPr>
          <w:p w:rsidR="00060480" w:rsidRPr="00A81EAB" w:rsidRDefault="00060480" w:rsidP="00CE021B">
            <w:pPr>
              <w:pStyle w:val="NoSpacing"/>
              <w:jc w:val="left"/>
              <w:rPr>
                <w:rFonts w:ascii="Calibri" w:hAnsi="Calibri"/>
                <w:i/>
                <w:iCs/>
                <w:color w:val="003366"/>
                <w:szCs w:val="22"/>
              </w:rPr>
            </w:pPr>
            <w:r w:rsidRPr="00A81EAB">
              <w:rPr>
                <w:rFonts w:ascii="Calibri" w:hAnsi="Calibri"/>
                <w:i/>
                <w:iCs/>
                <w:color w:val="003366"/>
                <w:szCs w:val="22"/>
              </w:rPr>
              <w:t xml:space="preserve">288.53 </w:t>
            </w:r>
          </w:p>
        </w:tc>
        <w:tc>
          <w:tcPr>
            <w:tcW w:w="515" w:type="pct"/>
            <w:tcBorders>
              <w:top w:val="nil"/>
              <w:left w:val="nil"/>
              <w:bottom w:val="single" w:sz="4" w:space="0" w:color="auto"/>
              <w:right w:val="single" w:sz="4" w:space="0" w:color="auto"/>
            </w:tcBorders>
            <w:shd w:val="clear" w:color="000000" w:fill="FFFFFF"/>
            <w:noWrap/>
            <w:vAlign w:val="center"/>
            <w:hideMark/>
          </w:tcPr>
          <w:p w:rsidR="00060480" w:rsidRPr="00A81EAB" w:rsidRDefault="00060480" w:rsidP="00CE021B">
            <w:pPr>
              <w:pStyle w:val="NoSpacing"/>
              <w:jc w:val="left"/>
              <w:rPr>
                <w:rFonts w:ascii="Calibri" w:hAnsi="Calibri"/>
                <w:i/>
                <w:iCs/>
                <w:color w:val="FF0000"/>
                <w:szCs w:val="22"/>
              </w:rPr>
            </w:pPr>
            <w:r w:rsidRPr="00A81EAB">
              <w:rPr>
                <w:rFonts w:ascii="Calibri" w:hAnsi="Calibri"/>
                <w:i/>
                <w:iCs/>
                <w:color w:val="FF0000"/>
                <w:szCs w:val="22"/>
              </w:rPr>
              <w:t>(</w:t>
            </w:r>
            <w:r>
              <w:rPr>
                <w:rFonts w:ascii="Calibri" w:hAnsi="Calibri"/>
                <w:i/>
                <w:iCs/>
                <w:color w:val="FF0000"/>
                <w:szCs w:val="22"/>
              </w:rPr>
              <w:t>13.82</w:t>
            </w:r>
            <w:r w:rsidRPr="00A81EAB">
              <w:rPr>
                <w:rFonts w:ascii="Calibri" w:hAnsi="Calibri"/>
                <w:i/>
                <w:iCs/>
                <w:color w:val="FF0000"/>
                <w:szCs w:val="22"/>
              </w:rPr>
              <w:t>)</w:t>
            </w:r>
          </w:p>
        </w:tc>
        <w:tc>
          <w:tcPr>
            <w:tcW w:w="616" w:type="pct"/>
            <w:tcBorders>
              <w:top w:val="nil"/>
              <w:left w:val="nil"/>
              <w:bottom w:val="single" w:sz="4" w:space="0" w:color="auto"/>
              <w:right w:val="single" w:sz="4" w:space="0" w:color="auto"/>
            </w:tcBorders>
            <w:shd w:val="clear" w:color="000000" w:fill="FFFFFF"/>
            <w:noWrap/>
            <w:vAlign w:val="center"/>
            <w:hideMark/>
          </w:tcPr>
          <w:p w:rsidR="00060480" w:rsidRPr="00A81EAB" w:rsidRDefault="00060480" w:rsidP="00CE021B">
            <w:pPr>
              <w:pStyle w:val="NoSpacing"/>
              <w:jc w:val="left"/>
              <w:rPr>
                <w:rFonts w:ascii="Calibri" w:hAnsi="Calibri"/>
                <w:i/>
                <w:iCs/>
                <w:color w:val="003366"/>
                <w:szCs w:val="22"/>
              </w:rPr>
            </w:pPr>
            <w:r w:rsidRPr="00A81EAB">
              <w:rPr>
                <w:rFonts w:ascii="Calibri" w:hAnsi="Calibri"/>
                <w:i/>
                <w:iCs/>
                <w:color w:val="003366"/>
                <w:szCs w:val="22"/>
              </w:rPr>
              <w:t> </w:t>
            </w:r>
          </w:p>
        </w:tc>
        <w:tc>
          <w:tcPr>
            <w:tcW w:w="583" w:type="pct"/>
            <w:tcBorders>
              <w:top w:val="nil"/>
              <w:left w:val="nil"/>
              <w:bottom w:val="single" w:sz="4" w:space="0" w:color="auto"/>
              <w:right w:val="single" w:sz="4" w:space="0" w:color="auto"/>
            </w:tcBorders>
            <w:shd w:val="clear" w:color="000000" w:fill="FFFFFF"/>
            <w:noWrap/>
            <w:vAlign w:val="center"/>
            <w:hideMark/>
          </w:tcPr>
          <w:p w:rsidR="00060480" w:rsidRPr="00A81EAB" w:rsidRDefault="00060480" w:rsidP="00CE021B">
            <w:pPr>
              <w:pStyle w:val="NoSpacing"/>
              <w:jc w:val="left"/>
              <w:rPr>
                <w:rFonts w:ascii="Calibri" w:hAnsi="Calibri"/>
                <w:i/>
                <w:iCs/>
                <w:color w:val="003366"/>
                <w:szCs w:val="22"/>
              </w:rPr>
            </w:pPr>
            <w:r w:rsidRPr="00A81EAB">
              <w:rPr>
                <w:rFonts w:ascii="Calibri" w:hAnsi="Calibri"/>
                <w:i/>
                <w:iCs/>
                <w:color w:val="003366"/>
                <w:szCs w:val="22"/>
              </w:rPr>
              <w:t xml:space="preserve">288.53 </w:t>
            </w:r>
          </w:p>
        </w:tc>
      </w:tr>
      <w:tr w:rsidR="00060480" w:rsidRPr="00947103" w:rsidTr="00CE021B">
        <w:trPr>
          <w:trHeight w:val="305"/>
        </w:trPr>
        <w:tc>
          <w:tcPr>
            <w:tcW w:w="1904" w:type="pct"/>
            <w:tcBorders>
              <w:top w:val="nil"/>
              <w:left w:val="single" w:sz="4" w:space="0" w:color="auto"/>
              <w:bottom w:val="single" w:sz="4" w:space="0" w:color="auto"/>
              <w:right w:val="single" w:sz="4" w:space="0" w:color="auto"/>
            </w:tcBorders>
            <w:shd w:val="clear" w:color="000000" w:fill="FFFFFF"/>
            <w:vAlign w:val="center"/>
            <w:hideMark/>
          </w:tcPr>
          <w:p w:rsidR="00060480" w:rsidRPr="00947103" w:rsidRDefault="00060480" w:rsidP="00CE021B">
            <w:pPr>
              <w:pStyle w:val="NoSpacing"/>
              <w:rPr>
                <w:rFonts w:ascii="Calibri" w:hAnsi="Calibri"/>
                <w:sz w:val="20"/>
                <w:szCs w:val="20"/>
              </w:rPr>
            </w:pPr>
            <w:r w:rsidRPr="00947103">
              <w:rPr>
                <w:rFonts w:ascii="Calibri" w:hAnsi="Calibri"/>
                <w:sz w:val="20"/>
                <w:szCs w:val="20"/>
              </w:rPr>
              <w:t>Depreciation, including advance against depreciation</w:t>
            </w:r>
          </w:p>
        </w:tc>
        <w:tc>
          <w:tcPr>
            <w:tcW w:w="611" w:type="pct"/>
            <w:tcBorders>
              <w:top w:val="nil"/>
              <w:left w:val="nil"/>
              <w:bottom w:val="single" w:sz="4" w:space="0" w:color="auto"/>
              <w:right w:val="single" w:sz="4" w:space="0" w:color="auto"/>
            </w:tcBorders>
            <w:shd w:val="clear" w:color="000000" w:fill="FFFFFF"/>
            <w:noWrap/>
            <w:vAlign w:val="center"/>
            <w:hideMark/>
          </w:tcPr>
          <w:p w:rsidR="00060480" w:rsidRPr="00A81EAB" w:rsidRDefault="00060480" w:rsidP="00CE021B">
            <w:pPr>
              <w:pStyle w:val="NoSpacing"/>
              <w:jc w:val="right"/>
              <w:rPr>
                <w:rFonts w:ascii="Calibri" w:hAnsi="Calibri"/>
                <w:szCs w:val="22"/>
              </w:rPr>
            </w:pPr>
            <w:r>
              <w:rPr>
                <w:rFonts w:ascii="Calibri" w:hAnsi="Calibri"/>
                <w:szCs w:val="22"/>
              </w:rPr>
              <w:t>361.69</w:t>
            </w:r>
          </w:p>
        </w:tc>
        <w:tc>
          <w:tcPr>
            <w:tcW w:w="771" w:type="pct"/>
            <w:tcBorders>
              <w:top w:val="nil"/>
              <w:left w:val="nil"/>
              <w:bottom w:val="single" w:sz="4" w:space="0" w:color="auto"/>
              <w:right w:val="single" w:sz="4" w:space="0" w:color="auto"/>
            </w:tcBorders>
            <w:shd w:val="clear" w:color="000000" w:fill="FFFFFF"/>
            <w:noWrap/>
            <w:vAlign w:val="center"/>
            <w:hideMark/>
          </w:tcPr>
          <w:p w:rsidR="00060480" w:rsidRPr="00A81EAB" w:rsidRDefault="00060480" w:rsidP="00CE021B">
            <w:pPr>
              <w:pStyle w:val="NoSpacing"/>
              <w:jc w:val="right"/>
              <w:rPr>
                <w:rFonts w:ascii="Calibri" w:hAnsi="Calibri"/>
                <w:szCs w:val="22"/>
              </w:rPr>
            </w:pPr>
            <w:r w:rsidRPr="00A81EAB">
              <w:rPr>
                <w:rFonts w:ascii="Calibri" w:hAnsi="Calibri"/>
                <w:szCs w:val="22"/>
              </w:rPr>
              <w:t xml:space="preserve">362.79 </w:t>
            </w:r>
          </w:p>
        </w:tc>
        <w:tc>
          <w:tcPr>
            <w:tcW w:w="515" w:type="pct"/>
            <w:tcBorders>
              <w:top w:val="nil"/>
              <w:left w:val="nil"/>
              <w:bottom w:val="single" w:sz="4" w:space="0" w:color="auto"/>
              <w:right w:val="single" w:sz="4" w:space="0" w:color="auto"/>
            </w:tcBorders>
            <w:shd w:val="clear" w:color="000000" w:fill="FFFFFF"/>
            <w:noWrap/>
            <w:vAlign w:val="center"/>
            <w:hideMark/>
          </w:tcPr>
          <w:p w:rsidR="00060480" w:rsidRPr="00A81EAB" w:rsidRDefault="00060480" w:rsidP="00CE021B">
            <w:pPr>
              <w:pStyle w:val="NoSpacing"/>
              <w:jc w:val="right"/>
              <w:rPr>
                <w:rFonts w:ascii="Calibri" w:hAnsi="Calibri"/>
                <w:szCs w:val="22"/>
              </w:rPr>
            </w:pPr>
            <w:r>
              <w:rPr>
                <w:rFonts w:ascii="Calibri" w:hAnsi="Calibri"/>
                <w:szCs w:val="22"/>
              </w:rPr>
              <w:t>1.10</w:t>
            </w:r>
          </w:p>
        </w:tc>
        <w:tc>
          <w:tcPr>
            <w:tcW w:w="616" w:type="pct"/>
            <w:tcBorders>
              <w:top w:val="nil"/>
              <w:left w:val="nil"/>
              <w:bottom w:val="single" w:sz="4" w:space="0" w:color="auto"/>
              <w:right w:val="single" w:sz="4" w:space="0" w:color="auto"/>
            </w:tcBorders>
            <w:shd w:val="clear" w:color="000000" w:fill="FFFFFF"/>
            <w:noWrap/>
            <w:vAlign w:val="center"/>
            <w:hideMark/>
          </w:tcPr>
          <w:p w:rsidR="00060480" w:rsidRPr="00A81EAB" w:rsidRDefault="00060480" w:rsidP="00CE021B">
            <w:pPr>
              <w:pStyle w:val="NoSpacing"/>
              <w:jc w:val="right"/>
              <w:rPr>
                <w:rFonts w:ascii="Calibri" w:hAnsi="Calibri"/>
                <w:szCs w:val="22"/>
              </w:rPr>
            </w:pPr>
            <w:r w:rsidRPr="00A81EAB">
              <w:rPr>
                <w:rFonts w:ascii="Calibri" w:hAnsi="Calibri"/>
                <w:szCs w:val="22"/>
              </w:rPr>
              <w:t> </w:t>
            </w:r>
          </w:p>
        </w:tc>
        <w:tc>
          <w:tcPr>
            <w:tcW w:w="583" w:type="pct"/>
            <w:tcBorders>
              <w:top w:val="nil"/>
              <w:left w:val="nil"/>
              <w:bottom w:val="single" w:sz="4" w:space="0" w:color="auto"/>
              <w:right w:val="single" w:sz="4" w:space="0" w:color="auto"/>
            </w:tcBorders>
            <w:shd w:val="clear" w:color="000000" w:fill="FFFFFF"/>
            <w:noWrap/>
            <w:vAlign w:val="center"/>
            <w:hideMark/>
          </w:tcPr>
          <w:p w:rsidR="00060480" w:rsidRPr="00A81EAB" w:rsidRDefault="00060480" w:rsidP="00CE021B">
            <w:pPr>
              <w:pStyle w:val="NoSpacing"/>
              <w:jc w:val="right"/>
              <w:rPr>
                <w:rFonts w:ascii="Calibri" w:hAnsi="Calibri"/>
                <w:szCs w:val="22"/>
              </w:rPr>
            </w:pPr>
            <w:r w:rsidRPr="00A81EAB">
              <w:rPr>
                <w:rFonts w:ascii="Calibri" w:hAnsi="Calibri"/>
                <w:szCs w:val="22"/>
              </w:rPr>
              <w:t>362.79</w:t>
            </w:r>
          </w:p>
        </w:tc>
      </w:tr>
      <w:tr w:rsidR="00060480" w:rsidRPr="00947103" w:rsidTr="00CE021B">
        <w:trPr>
          <w:trHeight w:val="255"/>
        </w:trPr>
        <w:tc>
          <w:tcPr>
            <w:tcW w:w="1904" w:type="pct"/>
            <w:tcBorders>
              <w:top w:val="nil"/>
              <w:left w:val="single" w:sz="4" w:space="0" w:color="auto"/>
              <w:bottom w:val="single" w:sz="4" w:space="0" w:color="auto"/>
              <w:right w:val="single" w:sz="4" w:space="0" w:color="auto"/>
            </w:tcBorders>
            <w:shd w:val="clear" w:color="000000" w:fill="FFFFFF"/>
            <w:noWrap/>
            <w:vAlign w:val="center"/>
            <w:hideMark/>
          </w:tcPr>
          <w:p w:rsidR="00060480" w:rsidRPr="00947103" w:rsidRDefault="00060480" w:rsidP="00CE021B">
            <w:pPr>
              <w:pStyle w:val="NoSpacing"/>
              <w:rPr>
                <w:rFonts w:ascii="Calibri" w:hAnsi="Calibri"/>
                <w:sz w:val="20"/>
                <w:szCs w:val="20"/>
              </w:rPr>
            </w:pPr>
            <w:r w:rsidRPr="00947103">
              <w:rPr>
                <w:rFonts w:ascii="Calibri" w:hAnsi="Calibri"/>
                <w:sz w:val="20"/>
                <w:szCs w:val="20"/>
              </w:rPr>
              <w:t>Interest on Long-term Loan Capital</w:t>
            </w:r>
          </w:p>
        </w:tc>
        <w:tc>
          <w:tcPr>
            <w:tcW w:w="611" w:type="pct"/>
            <w:tcBorders>
              <w:top w:val="nil"/>
              <w:left w:val="nil"/>
              <w:bottom w:val="single" w:sz="4" w:space="0" w:color="auto"/>
              <w:right w:val="single" w:sz="4" w:space="0" w:color="auto"/>
            </w:tcBorders>
            <w:shd w:val="clear" w:color="000000" w:fill="FFFFFF"/>
            <w:noWrap/>
            <w:vAlign w:val="center"/>
            <w:hideMark/>
          </w:tcPr>
          <w:p w:rsidR="00060480" w:rsidRPr="00A81EAB" w:rsidRDefault="00060480" w:rsidP="00CE021B">
            <w:pPr>
              <w:pStyle w:val="NoSpacing"/>
              <w:jc w:val="right"/>
              <w:rPr>
                <w:rFonts w:ascii="Calibri" w:hAnsi="Calibri"/>
                <w:szCs w:val="22"/>
              </w:rPr>
            </w:pPr>
            <w:r>
              <w:rPr>
                <w:rFonts w:ascii="Calibri" w:hAnsi="Calibri"/>
                <w:szCs w:val="22"/>
              </w:rPr>
              <w:t>118.29</w:t>
            </w:r>
          </w:p>
        </w:tc>
        <w:tc>
          <w:tcPr>
            <w:tcW w:w="771" w:type="pct"/>
            <w:tcBorders>
              <w:top w:val="nil"/>
              <w:left w:val="nil"/>
              <w:bottom w:val="single" w:sz="4" w:space="0" w:color="auto"/>
              <w:right w:val="single" w:sz="4" w:space="0" w:color="auto"/>
            </w:tcBorders>
            <w:shd w:val="clear" w:color="000000" w:fill="FFFFFF"/>
            <w:noWrap/>
            <w:vAlign w:val="center"/>
            <w:hideMark/>
          </w:tcPr>
          <w:p w:rsidR="00060480" w:rsidRPr="00A81EAB" w:rsidRDefault="00060480" w:rsidP="00CE021B">
            <w:pPr>
              <w:pStyle w:val="NoSpacing"/>
              <w:jc w:val="right"/>
              <w:rPr>
                <w:rFonts w:ascii="Calibri" w:hAnsi="Calibri"/>
                <w:szCs w:val="22"/>
              </w:rPr>
            </w:pPr>
            <w:r w:rsidRPr="00A81EAB">
              <w:rPr>
                <w:rFonts w:ascii="Calibri" w:hAnsi="Calibri"/>
                <w:szCs w:val="22"/>
              </w:rPr>
              <w:t>251.55</w:t>
            </w:r>
          </w:p>
        </w:tc>
        <w:tc>
          <w:tcPr>
            <w:tcW w:w="515" w:type="pct"/>
            <w:tcBorders>
              <w:top w:val="nil"/>
              <w:left w:val="nil"/>
              <w:bottom w:val="single" w:sz="4" w:space="0" w:color="auto"/>
              <w:right w:val="single" w:sz="4" w:space="0" w:color="auto"/>
            </w:tcBorders>
            <w:shd w:val="clear" w:color="000000" w:fill="FFFFFF"/>
            <w:noWrap/>
            <w:vAlign w:val="center"/>
            <w:hideMark/>
          </w:tcPr>
          <w:p w:rsidR="00060480" w:rsidRPr="00A81EAB" w:rsidRDefault="00060480" w:rsidP="00CE021B">
            <w:pPr>
              <w:pStyle w:val="NoSpacing"/>
              <w:jc w:val="right"/>
              <w:rPr>
                <w:rFonts w:ascii="Calibri" w:hAnsi="Calibri"/>
                <w:szCs w:val="22"/>
              </w:rPr>
            </w:pPr>
            <w:r w:rsidRPr="00A81EAB">
              <w:rPr>
                <w:rFonts w:ascii="Calibri" w:hAnsi="Calibri"/>
                <w:szCs w:val="22"/>
              </w:rPr>
              <w:t>1</w:t>
            </w:r>
            <w:r>
              <w:rPr>
                <w:rFonts w:ascii="Calibri" w:hAnsi="Calibri"/>
                <w:szCs w:val="22"/>
              </w:rPr>
              <w:t>33.26</w:t>
            </w:r>
          </w:p>
        </w:tc>
        <w:tc>
          <w:tcPr>
            <w:tcW w:w="616" w:type="pct"/>
            <w:tcBorders>
              <w:top w:val="nil"/>
              <w:left w:val="nil"/>
              <w:bottom w:val="single" w:sz="4" w:space="0" w:color="auto"/>
              <w:right w:val="single" w:sz="4" w:space="0" w:color="auto"/>
            </w:tcBorders>
            <w:shd w:val="clear" w:color="000000" w:fill="FFFFFF"/>
            <w:noWrap/>
            <w:vAlign w:val="center"/>
            <w:hideMark/>
          </w:tcPr>
          <w:p w:rsidR="00060480" w:rsidRPr="00A81EAB" w:rsidRDefault="00060480" w:rsidP="00CE021B">
            <w:pPr>
              <w:pStyle w:val="NoSpacing"/>
              <w:jc w:val="right"/>
              <w:rPr>
                <w:rFonts w:ascii="Calibri" w:hAnsi="Calibri"/>
                <w:szCs w:val="22"/>
              </w:rPr>
            </w:pPr>
            <w:r w:rsidRPr="00A81EAB">
              <w:rPr>
                <w:rFonts w:ascii="Calibri" w:hAnsi="Calibri"/>
                <w:szCs w:val="22"/>
              </w:rPr>
              <w:t> </w:t>
            </w:r>
          </w:p>
        </w:tc>
        <w:tc>
          <w:tcPr>
            <w:tcW w:w="583" w:type="pct"/>
            <w:tcBorders>
              <w:top w:val="nil"/>
              <w:left w:val="nil"/>
              <w:bottom w:val="single" w:sz="4" w:space="0" w:color="auto"/>
              <w:right w:val="single" w:sz="4" w:space="0" w:color="auto"/>
            </w:tcBorders>
            <w:shd w:val="clear" w:color="000000" w:fill="FFFFFF"/>
            <w:noWrap/>
            <w:vAlign w:val="center"/>
            <w:hideMark/>
          </w:tcPr>
          <w:p w:rsidR="00060480" w:rsidRPr="00A81EAB" w:rsidRDefault="00060480" w:rsidP="00CE021B">
            <w:pPr>
              <w:pStyle w:val="NoSpacing"/>
              <w:jc w:val="right"/>
              <w:rPr>
                <w:rFonts w:ascii="Calibri" w:hAnsi="Calibri"/>
                <w:szCs w:val="22"/>
              </w:rPr>
            </w:pPr>
            <w:r w:rsidRPr="00A81EAB">
              <w:rPr>
                <w:rFonts w:ascii="Calibri" w:hAnsi="Calibri"/>
                <w:szCs w:val="22"/>
              </w:rPr>
              <w:t>251.55</w:t>
            </w:r>
          </w:p>
        </w:tc>
      </w:tr>
      <w:tr w:rsidR="00060480" w:rsidRPr="00947103" w:rsidTr="00CE021B">
        <w:trPr>
          <w:trHeight w:val="359"/>
        </w:trPr>
        <w:tc>
          <w:tcPr>
            <w:tcW w:w="1904" w:type="pct"/>
            <w:tcBorders>
              <w:top w:val="nil"/>
              <w:left w:val="single" w:sz="4" w:space="0" w:color="auto"/>
              <w:bottom w:val="single" w:sz="4" w:space="0" w:color="auto"/>
              <w:right w:val="single" w:sz="4" w:space="0" w:color="auto"/>
            </w:tcBorders>
            <w:shd w:val="clear" w:color="000000" w:fill="FFFFFF"/>
            <w:vAlign w:val="center"/>
            <w:hideMark/>
          </w:tcPr>
          <w:p w:rsidR="00060480" w:rsidRPr="00947103" w:rsidRDefault="00060480" w:rsidP="00CE021B">
            <w:pPr>
              <w:pStyle w:val="NoSpacing"/>
              <w:rPr>
                <w:rFonts w:ascii="Calibri" w:hAnsi="Calibri"/>
                <w:sz w:val="20"/>
                <w:szCs w:val="20"/>
              </w:rPr>
            </w:pPr>
            <w:r w:rsidRPr="00947103">
              <w:rPr>
                <w:rFonts w:ascii="Calibri" w:hAnsi="Calibri"/>
                <w:sz w:val="20"/>
                <w:szCs w:val="20"/>
              </w:rPr>
              <w:t>Interest on Working Capital and on consumer security deposits</w:t>
            </w:r>
          </w:p>
        </w:tc>
        <w:tc>
          <w:tcPr>
            <w:tcW w:w="611" w:type="pct"/>
            <w:tcBorders>
              <w:top w:val="nil"/>
              <w:left w:val="nil"/>
              <w:bottom w:val="single" w:sz="4" w:space="0" w:color="auto"/>
              <w:right w:val="single" w:sz="4" w:space="0" w:color="auto"/>
            </w:tcBorders>
            <w:shd w:val="clear" w:color="000000" w:fill="FFFFFF"/>
            <w:noWrap/>
            <w:vAlign w:val="center"/>
            <w:hideMark/>
          </w:tcPr>
          <w:p w:rsidR="00060480" w:rsidRPr="00A81EAB" w:rsidRDefault="00060480" w:rsidP="00CE021B">
            <w:pPr>
              <w:pStyle w:val="NoSpacing"/>
              <w:jc w:val="right"/>
              <w:rPr>
                <w:rFonts w:ascii="Calibri" w:hAnsi="Calibri"/>
                <w:szCs w:val="22"/>
              </w:rPr>
            </w:pPr>
            <w:r>
              <w:rPr>
                <w:rFonts w:ascii="Calibri" w:hAnsi="Calibri"/>
                <w:szCs w:val="22"/>
              </w:rPr>
              <w:t>38.16</w:t>
            </w:r>
          </w:p>
        </w:tc>
        <w:tc>
          <w:tcPr>
            <w:tcW w:w="771" w:type="pct"/>
            <w:tcBorders>
              <w:top w:val="nil"/>
              <w:left w:val="nil"/>
              <w:bottom w:val="single" w:sz="4" w:space="0" w:color="auto"/>
              <w:right w:val="single" w:sz="4" w:space="0" w:color="auto"/>
            </w:tcBorders>
            <w:shd w:val="clear" w:color="000000" w:fill="FFFFFF"/>
            <w:noWrap/>
            <w:vAlign w:val="center"/>
            <w:hideMark/>
          </w:tcPr>
          <w:p w:rsidR="00060480" w:rsidRPr="00A81EAB" w:rsidRDefault="00060480" w:rsidP="00CE021B">
            <w:pPr>
              <w:pStyle w:val="NoSpacing"/>
              <w:jc w:val="right"/>
              <w:rPr>
                <w:rFonts w:ascii="Calibri" w:hAnsi="Calibri"/>
                <w:szCs w:val="22"/>
              </w:rPr>
            </w:pPr>
            <w:r w:rsidRPr="00A81EAB">
              <w:rPr>
                <w:rFonts w:ascii="Calibri" w:hAnsi="Calibri"/>
                <w:szCs w:val="22"/>
              </w:rPr>
              <w:t>48.7</w:t>
            </w:r>
            <w:r>
              <w:rPr>
                <w:rFonts w:ascii="Calibri" w:hAnsi="Calibri"/>
                <w:szCs w:val="22"/>
              </w:rPr>
              <w:t>6</w:t>
            </w:r>
          </w:p>
        </w:tc>
        <w:tc>
          <w:tcPr>
            <w:tcW w:w="515" w:type="pct"/>
            <w:tcBorders>
              <w:top w:val="nil"/>
              <w:left w:val="nil"/>
              <w:bottom w:val="single" w:sz="4" w:space="0" w:color="auto"/>
              <w:right w:val="single" w:sz="4" w:space="0" w:color="auto"/>
            </w:tcBorders>
            <w:shd w:val="clear" w:color="000000" w:fill="FFFFFF"/>
            <w:noWrap/>
            <w:vAlign w:val="center"/>
            <w:hideMark/>
          </w:tcPr>
          <w:p w:rsidR="00060480" w:rsidRPr="00A81EAB" w:rsidRDefault="00060480" w:rsidP="00CE021B">
            <w:pPr>
              <w:pStyle w:val="NoSpacing"/>
              <w:jc w:val="right"/>
              <w:rPr>
                <w:rFonts w:ascii="Calibri" w:hAnsi="Calibri"/>
                <w:szCs w:val="22"/>
              </w:rPr>
            </w:pPr>
            <w:r>
              <w:rPr>
                <w:rFonts w:ascii="Calibri" w:hAnsi="Calibri"/>
                <w:szCs w:val="22"/>
              </w:rPr>
              <w:t>10.60</w:t>
            </w:r>
          </w:p>
        </w:tc>
        <w:tc>
          <w:tcPr>
            <w:tcW w:w="616" w:type="pct"/>
            <w:tcBorders>
              <w:top w:val="nil"/>
              <w:left w:val="nil"/>
              <w:bottom w:val="single" w:sz="4" w:space="0" w:color="auto"/>
              <w:right w:val="single" w:sz="4" w:space="0" w:color="auto"/>
            </w:tcBorders>
            <w:shd w:val="clear" w:color="000000" w:fill="FFFFFF"/>
            <w:noWrap/>
            <w:vAlign w:val="center"/>
            <w:hideMark/>
          </w:tcPr>
          <w:p w:rsidR="00060480" w:rsidRPr="00A81EAB" w:rsidRDefault="00060480" w:rsidP="00CE021B">
            <w:pPr>
              <w:pStyle w:val="NoSpacing"/>
              <w:jc w:val="right"/>
              <w:rPr>
                <w:rFonts w:ascii="Calibri" w:hAnsi="Calibri"/>
                <w:szCs w:val="22"/>
              </w:rPr>
            </w:pPr>
            <w:r w:rsidRPr="00A81EAB">
              <w:rPr>
                <w:rFonts w:ascii="Calibri" w:hAnsi="Calibri"/>
                <w:szCs w:val="22"/>
              </w:rPr>
              <w:t>12.63</w:t>
            </w:r>
          </w:p>
        </w:tc>
        <w:tc>
          <w:tcPr>
            <w:tcW w:w="583" w:type="pct"/>
            <w:tcBorders>
              <w:top w:val="nil"/>
              <w:left w:val="nil"/>
              <w:bottom w:val="single" w:sz="4" w:space="0" w:color="auto"/>
              <w:right w:val="single" w:sz="4" w:space="0" w:color="auto"/>
            </w:tcBorders>
            <w:shd w:val="clear" w:color="000000" w:fill="FFFFFF"/>
            <w:noWrap/>
            <w:vAlign w:val="center"/>
            <w:hideMark/>
          </w:tcPr>
          <w:p w:rsidR="00060480" w:rsidRPr="00A81EAB" w:rsidRDefault="00060480" w:rsidP="00CE021B">
            <w:pPr>
              <w:pStyle w:val="NoSpacing"/>
              <w:jc w:val="right"/>
              <w:rPr>
                <w:rFonts w:ascii="Calibri" w:hAnsi="Calibri"/>
                <w:szCs w:val="22"/>
              </w:rPr>
            </w:pPr>
            <w:r w:rsidRPr="00A81EAB">
              <w:rPr>
                <w:rFonts w:ascii="Calibri" w:hAnsi="Calibri"/>
                <w:szCs w:val="22"/>
              </w:rPr>
              <w:t>36.1</w:t>
            </w:r>
            <w:r>
              <w:rPr>
                <w:rFonts w:ascii="Calibri" w:hAnsi="Calibri"/>
                <w:szCs w:val="22"/>
              </w:rPr>
              <w:t>3</w:t>
            </w:r>
          </w:p>
        </w:tc>
      </w:tr>
      <w:tr w:rsidR="00060480" w:rsidRPr="00947103" w:rsidTr="00CE021B">
        <w:trPr>
          <w:trHeight w:val="251"/>
        </w:trPr>
        <w:tc>
          <w:tcPr>
            <w:tcW w:w="1904" w:type="pct"/>
            <w:tcBorders>
              <w:top w:val="nil"/>
              <w:left w:val="single" w:sz="4" w:space="0" w:color="auto"/>
              <w:bottom w:val="single" w:sz="4" w:space="0" w:color="auto"/>
              <w:right w:val="single" w:sz="4" w:space="0" w:color="auto"/>
            </w:tcBorders>
            <w:shd w:val="clear" w:color="000000" w:fill="FFFFFF"/>
            <w:vAlign w:val="center"/>
            <w:hideMark/>
          </w:tcPr>
          <w:p w:rsidR="00060480" w:rsidRPr="00947103" w:rsidRDefault="00060480" w:rsidP="00CE021B">
            <w:pPr>
              <w:pStyle w:val="NoSpacing"/>
              <w:rPr>
                <w:rFonts w:ascii="Calibri" w:hAnsi="Calibri"/>
                <w:sz w:val="20"/>
                <w:szCs w:val="20"/>
              </w:rPr>
            </w:pPr>
            <w:r w:rsidRPr="00947103">
              <w:rPr>
                <w:rFonts w:ascii="Calibri" w:hAnsi="Calibri"/>
                <w:sz w:val="20"/>
                <w:szCs w:val="20"/>
              </w:rPr>
              <w:t>Other Interest and Finance Charges</w:t>
            </w:r>
          </w:p>
        </w:tc>
        <w:tc>
          <w:tcPr>
            <w:tcW w:w="611" w:type="pct"/>
            <w:tcBorders>
              <w:top w:val="nil"/>
              <w:left w:val="nil"/>
              <w:bottom w:val="single" w:sz="4" w:space="0" w:color="auto"/>
              <w:right w:val="single" w:sz="4" w:space="0" w:color="auto"/>
            </w:tcBorders>
            <w:shd w:val="clear" w:color="000000" w:fill="FFFFFF"/>
            <w:noWrap/>
            <w:vAlign w:val="center"/>
            <w:hideMark/>
          </w:tcPr>
          <w:p w:rsidR="00060480" w:rsidRPr="00A81EAB" w:rsidRDefault="00060480" w:rsidP="00CE021B">
            <w:pPr>
              <w:pStyle w:val="NoSpacing"/>
              <w:jc w:val="right"/>
              <w:rPr>
                <w:rFonts w:ascii="Calibri" w:hAnsi="Calibri"/>
                <w:szCs w:val="22"/>
              </w:rPr>
            </w:pPr>
            <w:r>
              <w:rPr>
                <w:rFonts w:ascii="Calibri" w:hAnsi="Calibri"/>
                <w:szCs w:val="22"/>
              </w:rPr>
              <w:t>12.32</w:t>
            </w:r>
            <w:r w:rsidRPr="00A81EAB">
              <w:rPr>
                <w:rFonts w:ascii="Calibri" w:hAnsi="Calibri"/>
                <w:szCs w:val="22"/>
              </w:rPr>
              <w:t xml:space="preserve"> </w:t>
            </w:r>
          </w:p>
        </w:tc>
        <w:tc>
          <w:tcPr>
            <w:tcW w:w="771" w:type="pct"/>
            <w:tcBorders>
              <w:top w:val="nil"/>
              <w:left w:val="nil"/>
              <w:bottom w:val="single" w:sz="4" w:space="0" w:color="auto"/>
              <w:right w:val="single" w:sz="4" w:space="0" w:color="auto"/>
            </w:tcBorders>
            <w:shd w:val="clear" w:color="000000" w:fill="FFFFFF"/>
            <w:noWrap/>
            <w:vAlign w:val="center"/>
            <w:hideMark/>
          </w:tcPr>
          <w:p w:rsidR="00060480" w:rsidRPr="00A81EAB" w:rsidRDefault="00060480" w:rsidP="00CE021B">
            <w:pPr>
              <w:pStyle w:val="NoSpacing"/>
              <w:jc w:val="right"/>
              <w:rPr>
                <w:rFonts w:ascii="Calibri" w:hAnsi="Calibri"/>
                <w:szCs w:val="22"/>
              </w:rPr>
            </w:pPr>
            <w:r w:rsidRPr="00A81EAB">
              <w:rPr>
                <w:rFonts w:ascii="Calibri" w:hAnsi="Calibri"/>
                <w:szCs w:val="22"/>
              </w:rPr>
              <w:t xml:space="preserve">9.96 </w:t>
            </w:r>
          </w:p>
        </w:tc>
        <w:tc>
          <w:tcPr>
            <w:tcW w:w="515" w:type="pct"/>
            <w:tcBorders>
              <w:top w:val="nil"/>
              <w:left w:val="nil"/>
              <w:bottom w:val="single" w:sz="4" w:space="0" w:color="auto"/>
              <w:right w:val="single" w:sz="4" w:space="0" w:color="auto"/>
            </w:tcBorders>
            <w:shd w:val="clear" w:color="000000" w:fill="FFFFFF"/>
            <w:noWrap/>
            <w:vAlign w:val="center"/>
            <w:hideMark/>
          </w:tcPr>
          <w:p w:rsidR="00060480" w:rsidRPr="00A81EAB" w:rsidRDefault="00060480" w:rsidP="00CE021B">
            <w:pPr>
              <w:pStyle w:val="NoSpacing"/>
              <w:jc w:val="right"/>
              <w:rPr>
                <w:rFonts w:ascii="Calibri" w:hAnsi="Calibri"/>
                <w:szCs w:val="22"/>
              </w:rPr>
            </w:pPr>
            <w:r w:rsidRPr="00A81EAB">
              <w:rPr>
                <w:rFonts w:ascii="Calibri" w:hAnsi="Calibri"/>
                <w:color w:val="FF0000"/>
                <w:szCs w:val="22"/>
              </w:rPr>
              <w:t>(</w:t>
            </w:r>
            <w:r>
              <w:rPr>
                <w:rFonts w:ascii="Calibri" w:hAnsi="Calibri"/>
                <w:color w:val="FF0000"/>
                <w:szCs w:val="22"/>
              </w:rPr>
              <w:t>2.36</w:t>
            </w:r>
            <w:r w:rsidRPr="00A81EAB">
              <w:rPr>
                <w:rFonts w:ascii="Calibri" w:hAnsi="Calibri"/>
                <w:color w:val="FF0000"/>
                <w:szCs w:val="22"/>
              </w:rPr>
              <w:t>)</w:t>
            </w:r>
          </w:p>
        </w:tc>
        <w:tc>
          <w:tcPr>
            <w:tcW w:w="616" w:type="pct"/>
            <w:tcBorders>
              <w:top w:val="nil"/>
              <w:left w:val="nil"/>
              <w:bottom w:val="single" w:sz="4" w:space="0" w:color="auto"/>
              <w:right w:val="single" w:sz="4" w:space="0" w:color="auto"/>
            </w:tcBorders>
            <w:shd w:val="clear" w:color="000000" w:fill="FFFFFF"/>
            <w:noWrap/>
            <w:vAlign w:val="center"/>
            <w:hideMark/>
          </w:tcPr>
          <w:p w:rsidR="00060480" w:rsidRPr="00A81EAB" w:rsidRDefault="00060480" w:rsidP="00CE021B">
            <w:pPr>
              <w:pStyle w:val="NoSpacing"/>
              <w:jc w:val="right"/>
              <w:rPr>
                <w:rFonts w:ascii="Calibri" w:hAnsi="Calibri"/>
                <w:szCs w:val="22"/>
              </w:rPr>
            </w:pPr>
            <w:r w:rsidRPr="00A81EAB">
              <w:rPr>
                <w:rFonts w:ascii="Calibri" w:hAnsi="Calibri"/>
                <w:szCs w:val="22"/>
              </w:rPr>
              <w:t> </w:t>
            </w:r>
          </w:p>
        </w:tc>
        <w:tc>
          <w:tcPr>
            <w:tcW w:w="583" w:type="pct"/>
            <w:tcBorders>
              <w:top w:val="nil"/>
              <w:left w:val="nil"/>
              <w:bottom w:val="single" w:sz="4" w:space="0" w:color="auto"/>
              <w:right w:val="single" w:sz="4" w:space="0" w:color="auto"/>
            </w:tcBorders>
            <w:shd w:val="clear" w:color="000000" w:fill="FFFFFF"/>
            <w:noWrap/>
            <w:vAlign w:val="center"/>
            <w:hideMark/>
          </w:tcPr>
          <w:p w:rsidR="00060480" w:rsidRPr="00A81EAB" w:rsidRDefault="00060480" w:rsidP="00CE021B">
            <w:pPr>
              <w:pStyle w:val="NoSpacing"/>
              <w:jc w:val="right"/>
              <w:rPr>
                <w:rFonts w:ascii="Calibri" w:hAnsi="Calibri"/>
                <w:szCs w:val="22"/>
              </w:rPr>
            </w:pPr>
            <w:r w:rsidRPr="00A81EAB">
              <w:rPr>
                <w:rFonts w:ascii="Calibri" w:hAnsi="Calibri"/>
                <w:szCs w:val="22"/>
              </w:rPr>
              <w:t xml:space="preserve">9.96 </w:t>
            </w:r>
          </w:p>
        </w:tc>
      </w:tr>
      <w:tr w:rsidR="00060480" w:rsidRPr="00947103" w:rsidTr="00CE021B">
        <w:trPr>
          <w:trHeight w:val="255"/>
        </w:trPr>
        <w:tc>
          <w:tcPr>
            <w:tcW w:w="1904" w:type="pct"/>
            <w:tcBorders>
              <w:top w:val="nil"/>
              <w:left w:val="single" w:sz="4" w:space="0" w:color="auto"/>
              <w:bottom w:val="single" w:sz="4" w:space="0" w:color="auto"/>
              <w:right w:val="single" w:sz="4" w:space="0" w:color="auto"/>
            </w:tcBorders>
            <w:shd w:val="clear" w:color="000000" w:fill="FFFFFF"/>
            <w:vAlign w:val="center"/>
            <w:hideMark/>
          </w:tcPr>
          <w:p w:rsidR="00060480" w:rsidRPr="00947103" w:rsidRDefault="00060480" w:rsidP="00CE021B">
            <w:pPr>
              <w:pStyle w:val="NoSpacing"/>
              <w:rPr>
                <w:rFonts w:ascii="Calibri" w:hAnsi="Calibri"/>
                <w:sz w:val="20"/>
                <w:szCs w:val="20"/>
              </w:rPr>
            </w:pPr>
            <w:r w:rsidRPr="00947103">
              <w:rPr>
                <w:rFonts w:ascii="Calibri" w:hAnsi="Calibri"/>
                <w:sz w:val="20"/>
                <w:szCs w:val="20"/>
              </w:rPr>
              <w:t>Other Expenses</w:t>
            </w:r>
          </w:p>
        </w:tc>
        <w:tc>
          <w:tcPr>
            <w:tcW w:w="611" w:type="pct"/>
            <w:tcBorders>
              <w:top w:val="nil"/>
              <w:left w:val="nil"/>
              <w:bottom w:val="single" w:sz="4" w:space="0" w:color="auto"/>
              <w:right w:val="single" w:sz="4" w:space="0" w:color="auto"/>
            </w:tcBorders>
            <w:shd w:val="clear" w:color="000000" w:fill="FFFFFF"/>
            <w:noWrap/>
            <w:vAlign w:val="center"/>
            <w:hideMark/>
          </w:tcPr>
          <w:p w:rsidR="00060480" w:rsidRPr="00A81EAB" w:rsidRDefault="00060480" w:rsidP="00CE021B">
            <w:pPr>
              <w:pStyle w:val="NoSpacing"/>
              <w:jc w:val="right"/>
              <w:rPr>
                <w:rFonts w:ascii="Calibri" w:hAnsi="Calibri"/>
                <w:szCs w:val="22"/>
              </w:rPr>
            </w:pPr>
            <w:r>
              <w:rPr>
                <w:rFonts w:ascii="Calibri" w:hAnsi="Calibri"/>
                <w:szCs w:val="22"/>
              </w:rPr>
              <w:t>52.06</w:t>
            </w:r>
            <w:r w:rsidRPr="00A81EAB">
              <w:rPr>
                <w:rFonts w:ascii="Calibri" w:hAnsi="Calibri"/>
                <w:szCs w:val="22"/>
              </w:rPr>
              <w:t xml:space="preserve"> </w:t>
            </w:r>
          </w:p>
        </w:tc>
        <w:tc>
          <w:tcPr>
            <w:tcW w:w="771" w:type="pct"/>
            <w:tcBorders>
              <w:top w:val="nil"/>
              <w:left w:val="nil"/>
              <w:bottom w:val="single" w:sz="4" w:space="0" w:color="auto"/>
              <w:right w:val="single" w:sz="4" w:space="0" w:color="auto"/>
            </w:tcBorders>
            <w:shd w:val="clear" w:color="000000" w:fill="FFFFFF"/>
            <w:noWrap/>
            <w:vAlign w:val="center"/>
            <w:hideMark/>
          </w:tcPr>
          <w:p w:rsidR="00060480" w:rsidRPr="00A81EAB" w:rsidRDefault="00060480" w:rsidP="00CE021B">
            <w:pPr>
              <w:pStyle w:val="NoSpacing"/>
              <w:jc w:val="right"/>
              <w:rPr>
                <w:rFonts w:ascii="Calibri" w:hAnsi="Calibri"/>
                <w:szCs w:val="22"/>
              </w:rPr>
            </w:pPr>
            <w:r w:rsidRPr="00A81EAB">
              <w:rPr>
                <w:rFonts w:ascii="Calibri" w:hAnsi="Calibri"/>
                <w:szCs w:val="22"/>
              </w:rPr>
              <w:t>59.9</w:t>
            </w:r>
            <w:r>
              <w:rPr>
                <w:rFonts w:ascii="Calibri" w:hAnsi="Calibri"/>
                <w:szCs w:val="22"/>
              </w:rPr>
              <w:t>6</w:t>
            </w:r>
            <w:r w:rsidRPr="00A81EAB">
              <w:rPr>
                <w:rFonts w:ascii="Calibri" w:hAnsi="Calibri"/>
                <w:szCs w:val="22"/>
              </w:rPr>
              <w:t xml:space="preserve"> </w:t>
            </w:r>
          </w:p>
        </w:tc>
        <w:tc>
          <w:tcPr>
            <w:tcW w:w="515" w:type="pct"/>
            <w:tcBorders>
              <w:top w:val="nil"/>
              <w:left w:val="nil"/>
              <w:bottom w:val="single" w:sz="4" w:space="0" w:color="auto"/>
              <w:right w:val="single" w:sz="4" w:space="0" w:color="auto"/>
            </w:tcBorders>
            <w:shd w:val="clear" w:color="000000" w:fill="FFFFFF"/>
            <w:noWrap/>
            <w:vAlign w:val="center"/>
            <w:hideMark/>
          </w:tcPr>
          <w:p w:rsidR="00060480" w:rsidRPr="00A81EAB" w:rsidRDefault="00060480" w:rsidP="00CE021B">
            <w:pPr>
              <w:pStyle w:val="NoSpacing"/>
              <w:jc w:val="right"/>
              <w:rPr>
                <w:rFonts w:ascii="Calibri" w:hAnsi="Calibri"/>
                <w:szCs w:val="22"/>
              </w:rPr>
            </w:pPr>
            <w:r>
              <w:rPr>
                <w:rFonts w:ascii="Calibri" w:hAnsi="Calibri"/>
                <w:szCs w:val="22"/>
              </w:rPr>
              <w:t>7.90</w:t>
            </w:r>
          </w:p>
        </w:tc>
        <w:tc>
          <w:tcPr>
            <w:tcW w:w="616" w:type="pct"/>
            <w:tcBorders>
              <w:top w:val="nil"/>
              <w:left w:val="nil"/>
              <w:bottom w:val="single" w:sz="4" w:space="0" w:color="auto"/>
              <w:right w:val="single" w:sz="4" w:space="0" w:color="auto"/>
            </w:tcBorders>
            <w:shd w:val="clear" w:color="000000" w:fill="FFFFFF"/>
            <w:noWrap/>
            <w:vAlign w:val="center"/>
            <w:hideMark/>
          </w:tcPr>
          <w:p w:rsidR="00060480" w:rsidRPr="00A81EAB" w:rsidRDefault="00060480" w:rsidP="00CE021B">
            <w:pPr>
              <w:pStyle w:val="NoSpacing"/>
              <w:jc w:val="right"/>
              <w:rPr>
                <w:rFonts w:ascii="Calibri" w:hAnsi="Calibri"/>
                <w:szCs w:val="22"/>
              </w:rPr>
            </w:pPr>
            <w:r w:rsidRPr="00A81EAB">
              <w:rPr>
                <w:rFonts w:ascii="Calibri" w:hAnsi="Calibri"/>
                <w:szCs w:val="22"/>
              </w:rPr>
              <w:t> </w:t>
            </w:r>
          </w:p>
        </w:tc>
        <w:tc>
          <w:tcPr>
            <w:tcW w:w="583" w:type="pct"/>
            <w:tcBorders>
              <w:top w:val="nil"/>
              <w:left w:val="nil"/>
              <w:bottom w:val="single" w:sz="4" w:space="0" w:color="auto"/>
              <w:right w:val="single" w:sz="4" w:space="0" w:color="auto"/>
            </w:tcBorders>
            <w:shd w:val="clear" w:color="000000" w:fill="FFFFFF"/>
            <w:noWrap/>
            <w:vAlign w:val="center"/>
            <w:hideMark/>
          </w:tcPr>
          <w:p w:rsidR="00060480" w:rsidRPr="00A81EAB" w:rsidRDefault="00060480" w:rsidP="00CE021B">
            <w:pPr>
              <w:pStyle w:val="NoSpacing"/>
              <w:jc w:val="right"/>
              <w:rPr>
                <w:rFonts w:ascii="Calibri" w:hAnsi="Calibri"/>
                <w:szCs w:val="22"/>
              </w:rPr>
            </w:pPr>
            <w:r w:rsidRPr="00A81EAB">
              <w:rPr>
                <w:rFonts w:ascii="Calibri" w:hAnsi="Calibri"/>
                <w:szCs w:val="22"/>
              </w:rPr>
              <w:t>59.</w:t>
            </w:r>
            <w:r>
              <w:rPr>
                <w:rFonts w:ascii="Calibri" w:hAnsi="Calibri"/>
                <w:szCs w:val="22"/>
              </w:rPr>
              <w:t>96</w:t>
            </w:r>
          </w:p>
        </w:tc>
      </w:tr>
      <w:tr w:rsidR="00060480" w:rsidRPr="00947103" w:rsidTr="00CE021B">
        <w:trPr>
          <w:trHeight w:val="255"/>
        </w:trPr>
        <w:tc>
          <w:tcPr>
            <w:tcW w:w="1904" w:type="pct"/>
            <w:tcBorders>
              <w:top w:val="nil"/>
              <w:left w:val="single" w:sz="4" w:space="0" w:color="auto"/>
              <w:bottom w:val="single" w:sz="4" w:space="0" w:color="auto"/>
              <w:right w:val="single" w:sz="4" w:space="0" w:color="auto"/>
            </w:tcBorders>
            <w:shd w:val="clear" w:color="000000" w:fill="FFFFFF"/>
            <w:noWrap/>
            <w:vAlign w:val="center"/>
            <w:hideMark/>
          </w:tcPr>
          <w:p w:rsidR="00060480" w:rsidRPr="00947103" w:rsidRDefault="00060480" w:rsidP="00CE021B">
            <w:pPr>
              <w:pStyle w:val="NoSpacing"/>
              <w:rPr>
                <w:rFonts w:ascii="Calibri" w:hAnsi="Calibri"/>
                <w:sz w:val="20"/>
                <w:szCs w:val="20"/>
              </w:rPr>
            </w:pPr>
            <w:r w:rsidRPr="00947103">
              <w:rPr>
                <w:rFonts w:ascii="Calibri" w:hAnsi="Calibri"/>
                <w:sz w:val="20"/>
                <w:szCs w:val="20"/>
              </w:rPr>
              <w:t>Income Tax</w:t>
            </w:r>
          </w:p>
        </w:tc>
        <w:tc>
          <w:tcPr>
            <w:tcW w:w="611" w:type="pct"/>
            <w:tcBorders>
              <w:top w:val="nil"/>
              <w:left w:val="nil"/>
              <w:bottom w:val="single" w:sz="4" w:space="0" w:color="auto"/>
              <w:right w:val="single" w:sz="4" w:space="0" w:color="auto"/>
            </w:tcBorders>
            <w:shd w:val="clear" w:color="000000" w:fill="FFFFFF"/>
            <w:noWrap/>
            <w:vAlign w:val="center"/>
            <w:hideMark/>
          </w:tcPr>
          <w:p w:rsidR="00060480" w:rsidRPr="00A81EAB" w:rsidRDefault="00060480" w:rsidP="00CE021B">
            <w:pPr>
              <w:pStyle w:val="NoSpacing"/>
              <w:jc w:val="right"/>
              <w:rPr>
                <w:rFonts w:ascii="Calibri" w:hAnsi="Calibri"/>
                <w:szCs w:val="22"/>
              </w:rPr>
            </w:pPr>
            <w:r w:rsidRPr="00A81EAB">
              <w:rPr>
                <w:rFonts w:ascii="Calibri" w:hAnsi="Calibri"/>
                <w:szCs w:val="22"/>
              </w:rPr>
              <w:t>1</w:t>
            </w:r>
            <w:r>
              <w:rPr>
                <w:rFonts w:ascii="Calibri" w:hAnsi="Calibri"/>
                <w:szCs w:val="22"/>
              </w:rPr>
              <w:t>00.40</w:t>
            </w:r>
            <w:r w:rsidRPr="00A81EAB">
              <w:rPr>
                <w:rFonts w:ascii="Calibri" w:hAnsi="Calibri"/>
                <w:szCs w:val="22"/>
              </w:rPr>
              <w:t xml:space="preserve"> </w:t>
            </w:r>
          </w:p>
        </w:tc>
        <w:tc>
          <w:tcPr>
            <w:tcW w:w="771" w:type="pct"/>
            <w:tcBorders>
              <w:top w:val="nil"/>
              <w:left w:val="nil"/>
              <w:bottom w:val="single" w:sz="4" w:space="0" w:color="auto"/>
              <w:right w:val="single" w:sz="4" w:space="0" w:color="auto"/>
            </w:tcBorders>
            <w:shd w:val="clear" w:color="000000" w:fill="FFFFFF"/>
            <w:noWrap/>
            <w:vAlign w:val="center"/>
            <w:hideMark/>
          </w:tcPr>
          <w:p w:rsidR="00060480" w:rsidRPr="00A81EAB" w:rsidRDefault="00060480" w:rsidP="00CE021B">
            <w:pPr>
              <w:pStyle w:val="NoSpacing"/>
              <w:jc w:val="right"/>
              <w:rPr>
                <w:rFonts w:ascii="Calibri" w:hAnsi="Calibri"/>
                <w:szCs w:val="22"/>
              </w:rPr>
            </w:pPr>
            <w:r w:rsidRPr="00A81EAB">
              <w:rPr>
                <w:rFonts w:ascii="Calibri" w:hAnsi="Calibri"/>
                <w:szCs w:val="22"/>
              </w:rPr>
              <w:t xml:space="preserve">103.67 </w:t>
            </w:r>
          </w:p>
        </w:tc>
        <w:tc>
          <w:tcPr>
            <w:tcW w:w="515" w:type="pct"/>
            <w:tcBorders>
              <w:top w:val="nil"/>
              <w:left w:val="nil"/>
              <w:bottom w:val="single" w:sz="4" w:space="0" w:color="auto"/>
              <w:right w:val="single" w:sz="4" w:space="0" w:color="auto"/>
            </w:tcBorders>
            <w:shd w:val="clear" w:color="000000" w:fill="FFFFFF"/>
            <w:noWrap/>
            <w:vAlign w:val="center"/>
            <w:hideMark/>
          </w:tcPr>
          <w:p w:rsidR="00060480" w:rsidRPr="0048613D" w:rsidRDefault="00060480" w:rsidP="00CE021B">
            <w:pPr>
              <w:pStyle w:val="NoSpacing"/>
              <w:jc w:val="right"/>
              <w:rPr>
                <w:rFonts w:ascii="Calibri" w:hAnsi="Calibri"/>
                <w:szCs w:val="22"/>
              </w:rPr>
            </w:pPr>
            <w:r w:rsidRPr="0048613D">
              <w:rPr>
                <w:rFonts w:ascii="Calibri" w:hAnsi="Calibri"/>
                <w:szCs w:val="22"/>
              </w:rPr>
              <w:t>3.27</w:t>
            </w:r>
          </w:p>
        </w:tc>
        <w:tc>
          <w:tcPr>
            <w:tcW w:w="616" w:type="pct"/>
            <w:tcBorders>
              <w:top w:val="nil"/>
              <w:left w:val="nil"/>
              <w:bottom w:val="single" w:sz="4" w:space="0" w:color="auto"/>
              <w:right w:val="single" w:sz="4" w:space="0" w:color="auto"/>
            </w:tcBorders>
            <w:shd w:val="clear" w:color="000000" w:fill="FFFFFF"/>
            <w:noWrap/>
            <w:vAlign w:val="center"/>
            <w:hideMark/>
          </w:tcPr>
          <w:p w:rsidR="00060480" w:rsidRPr="00A81EAB" w:rsidRDefault="00060480" w:rsidP="00CE021B">
            <w:pPr>
              <w:pStyle w:val="NoSpacing"/>
              <w:jc w:val="right"/>
              <w:rPr>
                <w:rFonts w:ascii="Calibri" w:hAnsi="Calibri"/>
                <w:szCs w:val="22"/>
              </w:rPr>
            </w:pPr>
            <w:r w:rsidRPr="00A81EAB">
              <w:rPr>
                <w:rFonts w:ascii="Calibri" w:hAnsi="Calibri"/>
                <w:szCs w:val="22"/>
              </w:rPr>
              <w:t> </w:t>
            </w:r>
          </w:p>
        </w:tc>
        <w:tc>
          <w:tcPr>
            <w:tcW w:w="583" w:type="pct"/>
            <w:tcBorders>
              <w:top w:val="nil"/>
              <w:left w:val="nil"/>
              <w:bottom w:val="single" w:sz="4" w:space="0" w:color="auto"/>
              <w:right w:val="single" w:sz="4" w:space="0" w:color="auto"/>
            </w:tcBorders>
            <w:shd w:val="clear" w:color="000000" w:fill="FFFFFF"/>
            <w:noWrap/>
            <w:vAlign w:val="center"/>
            <w:hideMark/>
          </w:tcPr>
          <w:p w:rsidR="00060480" w:rsidRPr="00A81EAB" w:rsidRDefault="00060480" w:rsidP="00CE021B">
            <w:pPr>
              <w:pStyle w:val="NoSpacing"/>
              <w:jc w:val="right"/>
              <w:rPr>
                <w:rFonts w:ascii="Calibri" w:hAnsi="Calibri"/>
                <w:szCs w:val="22"/>
              </w:rPr>
            </w:pPr>
            <w:r w:rsidRPr="00A81EAB">
              <w:rPr>
                <w:rFonts w:ascii="Calibri" w:hAnsi="Calibri"/>
                <w:szCs w:val="22"/>
              </w:rPr>
              <w:t>103.67</w:t>
            </w:r>
          </w:p>
        </w:tc>
      </w:tr>
      <w:tr w:rsidR="00060480" w:rsidRPr="00947103" w:rsidTr="00CE021B">
        <w:trPr>
          <w:trHeight w:val="332"/>
        </w:trPr>
        <w:tc>
          <w:tcPr>
            <w:tcW w:w="1904" w:type="pct"/>
            <w:tcBorders>
              <w:top w:val="nil"/>
              <w:left w:val="single" w:sz="4" w:space="0" w:color="auto"/>
              <w:bottom w:val="single" w:sz="4" w:space="0" w:color="auto"/>
              <w:right w:val="single" w:sz="4" w:space="0" w:color="auto"/>
            </w:tcBorders>
            <w:shd w:val="clear" w:color="000000" w:fill="FFFFFF"/>
            <w:vAlign w:val="center"/>
            <w:hideMark/>
          </w:tcPr>
          <w:p w:rsidR="00060480" w:rsidRPr="00947103" w:rsidRDefault="00060480" w:rsidP="00CE021B">
            <w:pPr>
              <w:pStyle w:val="NoSpacing"/>
              <w:rPr>
                <w:rFonts w:ascii="Calibri" w:hAnsi="Calibri"/>
                <w:sz w:val="20"/>
                <w:szCs w:val="20"/>
              </w:rPr>
            </w:pPr>
            <w:r w:rsidRPr="00947103">
              <w:rPr>
                <w:rFonts w:ascii="Calibri" w:hAnsi="Calibri"/>
                <w:sz w:val="20"/>
                <w:szCs w:val="20"/>
              </w:rPr>
              <w:t>Contribution to contingency reserves</w:t>
            </w:r>
          </w:p>
        </w:tc>
        <w:tc>
          <w:tcPr>
            <w:tcW w:w="611" w:type="pct"/>
            <w:tcBorders>
              <w:top w:val="nil"/>
              <w:left w:val="nil"/>
              <w:bottom w:val="single" w:sz="4" w:space="0" w:color="auto"/>
              <w:right w:val="single" w:sz="4" w:space="0" w:color="auto"/>
            </w:tcBorders>
            <w:shd w:val="clear" w:color="000000" w:fill="FFFFFF"/>
            <w:noWrap/>
            <w:vAlign w:val="center"/>
            <w:hideMark/>
          </w:tcPr>
          <w:p w:rsidR="00060480" w:rsidRPr="00A81EAB" w:rsidRDefault="00060480" w:rsidP="00CE021B">
            <w:pPr>
              <w:pStyle w:val="NoSpacing"/>
              <w:jc w:val="right"/>
              <w:rPr>
                <w:rFonts w:ascii="Calibri" w:hAnsi="Calibri"/>
                <w:szCs w:val="22"/>
              </w:rPr>
            </w:pPr>
            <w:r w:rsidRPr="00A81EAB">
              <w:rPr>
                <w:rFonts w:ascii="Calibri" w:hAnsi="Calibri"/>
                <w:szCs w:val="22"/>
              </w:rPr>
              <w:t>2</w:t>
            </w:r>
            <w:r>
              <w:rPr>
                <w:rFonts w:ascii="Calibri" w:hAnsi="Calibri"/>
                <w:szCs w:val="22"/>
              </w:rPr>
              <w:t>7.36</w:t>
            </w:r>
            <w:r w:rsidRPr="00A81EAB">
              <w:rPr>
                <w:rFonts w:ascii="Calibri" w:hAnsi="Calibri"/>
                <w:szCs w:val="22"/>
              </w:rPr>
              <w:t xml:space="preserve"> </w:t>
            </w:r>
          </w:p>
        </w:tc>
        <w:tc>
          <w:tcPr>
            <w:tcW w:w="771" w:type="pct"/>
            <w:tcBorders>
              <w:top w:val="nil"/>
              <w:left w:val="nil"/>
              <w:bottom w:val="single" w:sz="4" w:space="0" w:color="auto"/>
              <w:right w:val="single" w:sz="4" w:space="0" w:color="auto"/>
            </w:tcBorders>
            <w:shd w:val="clear" w:color="000000" w:fill="FFFFFF"/>
            <w:noWrap/>
            <w:vAlign w:val="center"/>
            <w:hideMark/>
          </w:tcPr>
          <w:p w:rsidR="00060480" w:rsidRPr="00A81EAB" w:rsidRDefault="00060480" w:rsidP="00CE021B">
            <w:pPr>
              <w:pStyle w:val="NoSpacing"/>
              <w:jc w:val="right"/>
              <w:rPr>
                <w:rFonts w:ascii="Calibri" w:hAnsi="Calibri"/>
                <w:szCs w:val="22"/>
              </w:rPr>
            </w:pPr>
            <w:r w:rsidRPr="00A81EAB">
              <w:rPr>
                <w:rFonts w:ascii="Calibri" w:hAnsi="Calibri"/>
                <w:szCs w:val="22"/>
              </w:rPr>
              <w:t xml:space="preserve">28.78 </w:t>
            </w:r>
          </w:p>
        </w:tc>
        <w:tc>
          <w:tcPr>
            <w:tcW w:w="515" w:type="pct"/>
            <w:tcBorders>
              <w:top w:val="nil"/>
              <w:left w:val="nil"/>
              <w:bottom w:val="single" w:sz="4" w:space="0" w:color="auto"/>
              <w:right w:val="single" w:sz="4" w:space="0" w:color="auto"/>
            </w:tcBorders>
            <w:shd w:val="clear" w:color="000000" w:fill="FFFFFF"/>
            <w:noWrap/>
            <w:vAlign w:val="center"/>
            <w:hideMark/>
          </w:tcPr>
          <w:p w:rsidR="00060480" w:rsidRPr="00A81EAB" w:rsidRDefault="00060480" w:rsidP="00CE021B">
            <w:pPr>
              <w:pStyle w:val="NoSpacing"/>
              <w:jc w:val="right"/>
              <w:rPr>
                <w:rFonts w:ascii="Calibri" w:hAnsi="Calibri"/>
                <w:szCs w:val="22"/>
              </w:rPr>
            </w:pPr>
            <w:r>
              <w:rPr>
                <w:rFonts w:ascii="Calibri" w:hAnsi="Calibri"/>
                <w:szCs w:val="22"/>
              </w:rPr>
              <w:t>1.42</w:t>
            </w:r>
          </w:p>
        </w:tc>
        <w:tc>
          <w:tcPr>
            <w:tcW w:w="616" w:type="pct"/>
            <w:tcBorders>
              <w:top w:val="nil"/>
              <w:left w:val="nil"/>
              <w:bottom w:val="single" w:sz="4" w:space="0" w:color="auto"/>
              <w:right w:val="single" w:sz="4" w:space="0" w:color="auto"/>
            </w:tcBorders>
            <w:shd w:val="clear" w:color="000000" w:fill="FFFFFF"/>
            <w:noWrap/>
            <w:vAlign w:val="center"/>
            <w:hideMark/>
          </w:tcPr>
          <w:p w:rsidR="00060480" w:rsidRPr="00A81EAB" w:rsidRDefault="00060480" w:rsidP="00CE021B">
            <w:pPr>
              <w:pStyle w:val="NoSpacing"/>
              <w:jc w:val="right"/>
              <w:rPr>
                <w:rFonts w:ascii="Calibri" w:hAnsi="Calibri"/>
                <w:szCs w:val="22"/>
              </w:rPr>
            </w:pPr>
            <w:r w:rsidRPr="00A81EAB">
              <w:rPr>
                <w:rFonts w:ascii="Calibri" w:hAnsi="Calibri"/>
                <w:szCs w:val="22"/>
              </w:rPr>
              <w:t> </w:t>
            </w:r>
          </w:p>
        </w:tc>
        <w:tc>
          <w:tcPr>
            <w:tcW w:w="583" w:type="pct"/>
            <w:tcBorders>
              <w:top w:val="nil"/>
              <w:left w:val="nil"/>
              <w:bottom w:val="single" w:sz="4" w:space="0" w:color="auto"/>
              <w:right w:val="single" w:sz="4" w:space="0" w:color="auto"/>
            </w:tcBorders>
            <w:shd w:val="clear" w:color="000000" w:fill="FFFFFF"/>
            <w:noWrap/>
            <w:vAlign w:val="center"/>
            <w:hideMark/>
          </w:tcPr>
          <w:p w:rsidR="00060480" w:rsidRPr="00A81EAB" w:rsidRDefault="00060480" w:rsidP="00CE021B">
            <w:pPr>
              <w:pStyle w:val="NoSpacing"/>
              <w:jc w:val="right"/>
              <w:rPr>
                <w:rFonts w:ascii="Calibri" w:hAnsi="Calibri"/>
                <w:szCs w:val="22"/>
              </w:rPr>
            </w:pPr>
            <w:r w:rsidRPr="00A81EAB">
              <w:rPr>
                <w:rFonts w:ascii="Calibri" w:hAnsi="Calibri"/>
                <w:szCs w:val="22"/>
              </w:rPr>
              <w:t>28.78</w:t>
            </w:r>
          </w:p>
        </w:tc>
      </w:tr>
      <w:tr w:rsidR="00060480" w:rsidRPr="00947103" w:rsidTr="00CE021B">
        <w:trPr>
          <w:trHeight w:val="255"/>
        </w:trPr>
        <w:tc>
          <w:tcPr>
            <w:tcW w:w="1904" w:type="pct"/>
            <w:tcBorders>
              <w:top w:val="nil"/>
              <w:left w:val="single" w:sz="4" w:space="0" w:color="auto"/>
              <w:bottom w:val="single" w:sz="4" w:space="0" w:color="auto"/>
              <w:right w:val="single" w:sz="4" w:space="0" w:color="auto"/>
            </w:tcBorders>
            <w:shd w:val="clear" w:color="000000" w:fill="FFFFFF"/>
            <w:noWrap/>
            <w:vAlign w:val="center"/>
            <w:hideMark/>
          </w:tcPr>
          <w:p w:rsidR="00060480" w:rsidRPr="00947103" w:rsidRDefault="00060480" w:rsidP="00CE021B">
            <w:pPr>
              <w:pStyle w:val="NoSpacing"/>
              <w:rPr>
                <w:rFonts w:ascii="Calibri" w:hAnsi="Calibri"/>
                <w:b/>
                <w:sz w:val="20"/>
                <w:szCs w:val="20"/>
              </w:rPr>
            </w:pPr>
            <w:r w:rsidRPr="00947103">
              <w:rPr>
                <w:rFonts w:ascii="Calibri" w:hAnsi="Calibri"/>
                <w:b/>
                <w:sz w:val="20"/>
                <w:szCs w:val="20"/>
              </w:rPr>
              <w:t>Total Expenditure</w:t>
            </w:r>
          </w:p>
        </w:tc>
        <w:tc>
          <w:tcPr>
            <w:tcW w:w="611" w:type="pct"/>
            <w:tcBorders>
              <w:top w:val="nil"/>
              <w:left w:val="nil"/>
              <w:bottom w:val="single" w:sz="4" w:space="0" w:color="auto"/>
              <w:right w:val="single" w:sz="4" w:space="0" w:color="auto"/>
            </w:tcBorders>
            <w:shd w:val="clear" w:color="000000" w:fill="FFFFFF"/>
            <w:noWrap/>
            <w:vAlign w:val="center"/>
            <w:hideMark/>
          </w:tcPr>
          <w:p w:rsidR="00060480" w:rsidRPr="00A81EAB" w:rsidRDefault="00060480" w:rsidP="00CE021B">
            <w:pPr>
              <w:pStyle w:val="NoSpacing"/>
              <w:jc w:val="right"/>
              <w:rPr>
                <w:rFonts w:ascii="Calibri" w:hAnsi="Calibri"/>
                <w:b/>
                <w:szCs w:val="22"/>
              </w:rPr>
            </w:pPr>
            <w:r w:rsidRPr="00A81EAB">
              <w:rPr>
                <w:rFonts w:ascii="Calibri" w:hAnsi="Calibri"/>
                <w:b/>
                <w:szCs w:val="22"/>
              </w:rPr>
              <w:t>15</w:t>
            </w:r>
            <w:r>
              <w:rPr>
                <w:rFonts w:ascii="Calibri" w:hAnsi="Calibri"/>
                <w:b/>
                <w:szCs w:val="22"/>
              </w:rPr>
              <w:t>64.55</w:t>
            </w:r>
          </w:p>
        </w:tc>
        <w:tc>
          <w:tcPr>
            <w:tcW w:w="771" w:type="pct"/>
            <w:tcBorders>
              <w:top w:val="nil"/>
              <w:left w:val="nil"/>
              <w:bottom w:val="single" w:sz="4" w:space="0" w:color="auto"/>
              <w:right w:val="single" w:sz="4" w:space="0" w:color="auto"/>
            </w:tcBorders>
            <w:shd w:val="clear" w:color="000000" w:fill="FFFFFF"/>
            <w:noWrap/>
            <w:vAlign w:val="center"/>
            <w:hideMark/>
          </w:tcPr>
          <w:p w:rsidR="00060480" w:rsidRPr="00A81EAB" w:rsidRDefault="00060480" w:rsidP="00CE021B">
            <w:pPr>
              <w:pStyle w:val="NoSpacing"/>
              <w:jc w:val="right"/>
              <w:rPr>
                <w:rFonts w:ascii="Calibri" w:hAnsi="Calibri"/>
                <w:b/>
                <w:szCs w:val="22"/>
              </w:rPr>
            </w:pPr>
            <w:r w:rsidRPr="00A81EAB">
              <w:rPr>
                <w:rFonts w:ascii="Calibri" w:hAnsi="Calibri"/>
                <w:b/>
                <w:szCs w:val="22"/>
              </w:rPr>
              <w:t>1869.</w:t>
            </w:r>
            <w:r>
              <w:rPr>
                <w:rFonts w:ascii="Calibri" w:hAnsi="Calibri"/>
                <w:b/>
                <w:szCs w:val="22"/>
              </w:rPr>
              <w:t>04</w:t>
            </w:r>
            <w:r w:rsidRPr="00A81EAB">
              <w:rPr>
                <w:rFonts w:ascii="Calibri" w:hAnsi="Calibri"/>
                <w:b/>
                <w:szCs w:val="22"/>
              </w:rPr>
              <w:t xml:space="preserve"> </w:t>
            </w:r>
          </w:p>
        </w:tc>
        <w:tc>
          <w:tcPr>
            <w:tcW w:w="515" w:type="pct"/>
            <w:tcBorders>
              <w:top w:val="nil"/>
              <w:left w:val="nil"/>
              <w:bottom w:val="single" w:sz="4" w:space="0" w:color="auto"/>
              <w:right w:val="single" w:sz="4" w:space="0" w:color="auto"/>
            </w:tcBorders>
            <w:shd w:val="clear" w:color="000000" w:fill="FFFFFF"/>
            <w:noWrap/>
            <w:vAlign w:val="center"/>
            <w:hideMark/>
          </w:tcPr>
          <w:p w:rsidR="00060480" w:rsidRPr="00A81EAB" w:rsidRDefault="00060480" w:rsidP="00CE021B">
            <w:pPr>
              <w:pStyle w:val="NoSpacing"/>
              <w:jc w:val="right"/>
              <w:rPr>
                <w:rFonts w:ascii="Calibri" w:hAnsi="Calibri"/>
                <w:b/>
                <w:szCs w:val="22"/>
              </w:rPr>
            </w:pPr>
            <w:r>
              <w:rPr>
                <w:rFonts w:ascii="Calibri" w:hAnsi="Calibri"/>
                <w:b/>
                <w:szCs w:val="22"/>
              </w:rPr>
              <w:t>304.49</w:t>
            </w:r>
          </w:p>
        </w:tc>
        <w:tc>
          <w:tcPr>
            <w:tcW w:w="616" w:type="pct"/>
            <w:tcBorders>
              <w:top w:val="nil"/>
              <w:left w:val="nil"/>
              <w:bottom w:val="single" w:sz="4" w:space="0" w:color="auto"/>
              <w:right w:val="single" w:sz="4" w:space="0" w:color="auto"/>
            </w:tcBorders>
            <w:shd w:val="clear" w:color="000000" w:fill="FFFFFF"/>
            <w:noWrap/>
            <w:vAlign w:val="center"/>
            <w:hideMark/>
          </w:tcPr>
          <w:p w:rsidR="00060480" w:rsidRPr="00A81EAB" w:rsidRDefault="00060480" w:rsidP="00CE021B">
            <w:pPr>
              <w:pStyle w:val="NoSpacing"/>
              <w:jc w:val="right"/>
              <w:rPr>
                <w:rFonts w:ascii="Calibri" w:hAnsi="Calibri"/>
                <w:b/>
                <w:szCs w:val="22"/>
              </w:rPr>
            </w:pPr>
            <w:r w:rsidRPr="00A81EAB">
              <w:rPr>
                <w:rFonts w:ascii="Calibri" w:hAnsi="Calibri"/>
                <w:b/>
                <w:szCs w:val="22"/>
              </w:rPr>
              <w:t> </w:t>
            </w:r>
          </w:p>
        </w:tc>
        <w:tc>
          <w:tcPr>
            <w:tcW w:w="583" w:type="pct"/>
            <w:tcBorders>
              <w:top w:val="nil"/>
              <w:left w:val="nil"/>
              <w:bottom w:val="single" w:sz="4" w:space="0" w:color="auto"/>
              <w:right w:val="single" w:sz="4" w:space="0" w:color="auto"/>
            </w:tcBorders>
            <w:shd w:val="clear" w:color="000000" w:fill="FFFFFF"/>
            <w:noWrap/>
            <w:vAlign w:val="center"/>
            <w:hideMark/>
          </w:tcPr>
          <w:p w:rsidR="00060480" w:rsidRPr="00A81EAB" w:rsidRDefault="00060480" w:rsidP="00CE021B">
            <w:pPr>
              <w:pStyle w:val="NoSpacing"/>
              <w:jc w:val="right"/>
              <w:rPr>
                <w:rFonts w:ascii="Calibri" w:hAnsi="Calibri"/>
                <w:b/>
                <w:szCs w:val="22"/>
              </w:rPr>
            </w:pPr>
            <w:r w:rsidRPr="00A81EAB">
              <w:rPr>
                <w:rFonts w:ascii="Calibri" w:hAnsi="Calibri"/>
                <w:b/>
                <w:szCs w:val="22"/>
              </w:rPr>
              <w:t>1856.</w:t>
            </w:r>
            <w:r>
              <w:rPr>
                <w:rFonts w:ascii="Calibri" w:hAnsi="Calibri"/>
                <w:b/>
                <w:szCs w:val="22"/>
              </w:rPr>
              <w:t>41</w:t>
            </w:r>
          </w:p>
        </w:tc>
      </w:tr>
      <w:tr w:rsidR="00060480" w:rsidRPr="00947103" w:rsidTr="00CE021B">
        <w:trPr>
          <w:trHeight w:val="255"/>
        </w:trPr>
        <w:tc>
          <w:tcPr>
            <w:tcW w:w="1904" w:type="pct"/>
            <w:tcBorders>
              <w:top w:val="nil"/>
              <w:left w:val="single" w:sz="4" w:space="0" w:color="auto"/>
              <w:bottom w:val="single" w:sz="4" w:space="0" w:color="auto"/>
              <w:right w:val="single" w:sz="4" w:space="0" w:color="auto"/>
            </w:tcBorders>
            <w:shd w:val="clear" w:color="000000" w:fill="FFFFFF"/>
            <w:vAlign w:val="center"/>
            <w:hideMark/>
          </w:tcPr>
          <w:p w:rsidR="00060480" w:rsidRPr="00947103" w:rsidRDefault="00060480" w:rsidP="00CE021B">
            <w:pPr>
              <w:pStyle w:val="NoSpacing"/>
              <w:rPr>
                <w:rFonts w:ascii="Calibri" w:hAnsi="Calibri"/>
                <w:sz w:val="20"/>
                <w:szCs w:val="20"/>
              </w:rPr>
            </w:pPr>
            <w:r w:rsidRPr="00947103">
              <w:rPr>
                <w:rFonts w:ascii="Calibri" w:hAnsi="Calibri"/>
                <w:sz w:val="20"/>
                <w:szCs w:val="20"/>
              </w:rPr>
              <w:t>Return on Equity</w:t>
            </w:r>
          </w:p>
        </w:tc>
        <w:tc>
          <w:tcPr>
            <w:tcW w:w="611" w:type="pct"/>
            <w:tcBorders>
              <w:top w:val="nil"/>
              <w:left w:val="nil"/>
              <w:bottom w:val="single" w:sz="4" w:space="0" w:color="auto"/>
              <w:right w:val="single" w:sz="4" w:space="0" w:color="auto"/>
            </w:tcBorders>
            <w:shd w:val="clear" w:color="000000" w:fill="FFFFFF"/>
            <w:noWrap/>
            <w:vAlign w:val="center"/>
            <w:hideMark/>
          </w:tcPr>
          <w:p w:rsidR="00060480" w:rsidRPr="00A81EAB" w:rsidRDefault="00060480" w:rsidP="00CE021B">
            <w:pPr>
              <w:pStyle w:val="NoSpacing"/>
              <w:jc w:val="right"/>
              <w:rPr>
                <w:rFonts w:ascii="Calibri" w:hAnsi="Calibri"/>
                <w:szCs w:val="22"/>
              </w:rPr>
            </w:pPr>
            <w:r w:rsidRPr="00A81EAB">
              <w:rPr>
                <w:rFonts w:ascii="Calibri" w:hAnsi="Calibri"/>
                <w:szCs w:val="22"/>
              </w:rPr>
              <w:t>4</w:t>
            </w:r>
            <w:r>
              <w:rPr>
                <w:rFonts w:ascii="Calibri" w:hAnsi="Calibri"/>
                <w:szCs w:val="22"/>
              </w:rPr>
              <w:t>67.09</w:t>
            </w:r>
          </w:p>
        </w:tc>
        <w:tc>
          <w:tcPr>
            <w:tcW w:w="771" w:type="pct"/>
            <w:tcBorders>
              <w:top w:val="nil"/>
              <w:left w:val="nil"/>
              <w:bottom w:val="single" w:sz="4" w:space="0" w:color="auto"/>
              <w:right w:val="single" w:sz="4" w:space="0" w:color="auto"/>
            </w:tcBorders>
            <w:shd w:val="clear" w:color="000000" w:fill="FFFFFF"/>
            <w:noWrap/>
            <w:vAlign w:val="center"/>
            <w:hideMark/>
          </w:tcPr>
          <w:p w:rsidR="00060480" w:rsidRPr="00A81EAB" w:rsidRDefault="00060480" w:rsidP="00CE021B">
            <w:pPr>
              <w:pStyle w:val="NoSpacing"/>
              <w:jc w:val="right"/>
              <w:rPr>
                <w:rFonts w:ascii="Calibri" w:hAnsi="Calibri"/>
                <w:szCs w:val="22"/>
              </w:rPr>
            </w:pPr>
            <w:r w:rsidRPr="00A81EAB">
              <w:rPr>
                <w:rFonts w:ascii="Calibri" w:hAnsi="Calibri"/>
                <w:szCs w:val="22"/>
              </w:rPr>
              <w:t xml:space="preserve">493.10 </w:t>
            </w:r>
          </w:p>
        </w:tc>
        <w:tc>
          <w:tcPr>
            <w:tcW w:w="515" w:type="pct"/>
            <w:tcBorders>
              <w:top w:val="nil"/>
              <w:left w:val="nil"/>
              <w:bottom w:val="single" w:sz="4" w:space="0" w:color="auto"/>
              <w:right w:val="single" w:sz="4" w:space="0" w:color="auto"/>
            </w:tcBorders>
            <w:shd w:val="clear" w:color="000000" w:fill="FFFFFF"/>
            <w:noWrap/>
            <w:vAlign w:val="center"/>
            <w:hideMark/>
          </w:tcPr>
          <w:p w:rsidR="00060480" w:rsidRPr="00A81EAB" w:rsidRDefault="00060480" w:rsidP="00CE021B">
            <w:pPr>
              <w:pStyle w:val="NoSpacing"/>
              <w:jc w:val="right"/>
              <w:rPr>
                <w:rFonts w:ascii="Calibri" w:hAnsi="Calibri"/>
                <w:szCs w:val="22"/>
              </w:rPr>
            </w:pPr>
            <w:r>
              <w:rPr>
                <w:rFonts w:ascii="Calibri" w:hAnsi="Calibri"/>
                <w:szCs w:val="22"/>
              </w:rPr>
              <w:t>26.02</w:t>
            </w:r>
          </w:p>
        </w:tc>
        <w:tc>
          <w:tcPr>
            <w:tcW w:w="616" w:type="pct"/>
            <w:tcBorders>
              <w:top w:val="nil"/>
              <w:left w:val="nil"/>
              <w:bottom w:val="single" w:sz="4" w:space="0" w:color="auto"/>
              <w:right w:val="single" w:sz="4" w:space="0" w:color="auto"/>
            </w:tcBorders>
            <w:shd w:val="clear" w:color="000000" w:fill="FFFFFF"/>
            <w:noWrap/>
            <w:vAlign w:val="center"/>
            <w:hideMark/>
          </w:tcPr>
          <w:p w:rsidR="00060480" w:rsidRPr="00A81EAB" w:rsidRDefault="00060480" w:rsidP="00CE021B">
            <w:pPr>
              <w:pStyle w:val="NoSpacing"/>
              <w:jc w:val="right"/>
              <w:rPr>
                <w:rFonts w:ascii="Calibri" w:hAnsi="Calibri"/>
                <w:szCs w:val="22"/>
              </w:rPr>
            </w:pPr>
            <w:r w:rsidRPr="00A81EAB">
              <w:rPr>
                <w:rFonts w:ascii="Calibri" w:hAnsi="Calibri"/>
                <w:szCs w:val="22"/>
              </w:rPr>
              <w:t> </w:t>
            </w:r>
          </w:p>
        </w:tc>
        <w:tc>
          <w:tcPr>
            <w:tcW w:w="583" w:type="pct"/>
            <w:tcBorders>
              <w:top w:val="nil"/>
              <w:left w:val="nil"/>
              <w:bottom w:val="single" w:sz="4" w:space="0" w:color="auto"/>
              <w:right w:val="single" w:sz="4" w:space="0" w:color="auto"/>
            </w:tcBorders>
            <w:shd w:val="clear" w:color="000000" w:fill="FFFFFF"/>
            <w:noWrap/>
            <w:vAlign w:val="center"/>
            <w:hideMark/>
          </w:tcPr>
          <w:p w:rsidR="00060480" w:rsidRPr="00A81EAB" w:rsidRDefault="00060480" w:rsidP="00CE021B">
            <w:pPr>
              <w:pStyle w:val="NoSpacing"/>
              <w:jc w:val="right"/>
              <w:rPr>
                <w:rFonts w:ascii="Calibri" w:hAnsi="Calibri"/>
                <w:szCs w:val="22"/>
              </w:rPr>
            </w:pPr>
            <w:r w:rsidRPr="00A81EAB">
              <w:rPr>
                <w:rFonts w:ascii="Calibri" w:hAnsi="Calibri"/>
                <w:szCs w:val="22"/>
              </w:rPr>
              <w:t xml:space="preserve">493.10 </w:t>
            </w:r>
          </w:p>
        </w:tc>
      </w:tr>
      <w:tr w:rsidR="00060480" w:rsidRPr="00947103" w:rsidTr="00CE021B">
        <w:trPr>
          <w:trHeight w:val="269"/>
        </w:trPr>
        <w:tc>
          <w:tcPr>
            <w:tcW w:w="1904" w:type="pct"/>
            <w:tcBorders>
              <w:top w:val="nil"/>
              <w:left w:val="single" w:sz="4" w:space="0" w:color="auto"/>
              <w:bottom w:val="single" w:sz="4" w:space="0" w:color="auto"/>
              <w:right w:val="single" w:sz="4" w:space="0" w:color="auto"/>
            </w:tcBorders>
            <w:shd w:val="clear" w:color="000000" w:fill="FFFFFF"/>
            <w:vAlign w:val="center"/>
            <w:hideMark/>
          </w:tcPr>
          <w:p w:rsidR="00060480" w:rsidRPr="00947103" w:rsidRDefault="00060480" w:rsidP="00CE021B">
            <w:pPr>
              <w:pStyle w:val="NoSpacing"/>
              <w:rPr>
                <w:rFonts w:ascii="Calibri" w:hAnsi="Calibri"/>
                <w:b/>
                <w:sz w:val="20"/>
                <w:szCs w:val="20"/>
              </w:rPr>
            </w:pPr>
            <w:r w:rsidRPr="00947103">
              <w:rPr>
                <w:rFonts w:ascii="Calibri" w:hAnsi="Calibri"/>
                <w:b/>
                <w:sz w:val="20"/>
                <w:szCs w:val="20"/>
              </w:rPr>
              <w:t>Aggregate Revenue Requirement</w:t>
            </w:r>
          </w:p>
        </w:tc>
        <w:tc>
          <w:tcPr>
            <w:tcW w:w="611" w:type="pct"/>
            <w:tcBorders>
              <w:top w:val="nil"/>
              <w:left w:val="nil"/>
              <w:bottom w:val="single" w:sz="4" w:space="0" w:color="auto"/>
              <w:right w:val="single" w:sz="4" w:space="0" w:color="auto"/>
            </w:tcBorders>
            <w:shd w:val="clear" w:color="000000" w:fill="FFFFFF"/>
            <w:noWrap/>
            <w:vAlign w:val="center"/>
            <w:hideMark/>
          </w:tcPr>
          <w:p w:rsidR="00060480" w:rsidRPr="00A81EAB" w:rsidRDefault="00060480" w:rsidP="00CE021B">
            <w:pPr>
              <w:pStyle w:val="NoSpacing"/>
              <w:jc w:val="right"/>
              <w:rPr>
                <w:rFonts w:ascii="Calibri" w:hAnsi="Calibri"/>
                <w:b/>
                <w:szCs w:val="22"/>
              </w:rPr>
            </w:pPr>
            <w:r w:rsidRPr="00A81EAB">
              <w:rPr>
                <w:rFonts w:ascii="Calibri" w:hAnsi="Calibri"/>
                <w:b/>
                <w:szCs w:val="22"/>
              </w:rPr>
              <w:t>20</w:t>
            </w:r>
            <w:r>
              <w:rPr>
                <w:rFonts w:ascii="Calibri" w:hAnsi="Calibri"/>
                <w:b/>
                <w:szCs w:val="22"/>
              </w:rPr>
              <w:t>31.64</w:t>
            </w:r>
          </w:p>
        </w:tc>
        <w:tc>
          <w:tcPr>
            <w:tcW w:w="771" w:type="pct"/>
            <w:tcBorders>
              <w:top w:val="nil"/>
              <w:left w:val="nil"/>
              <w:bottom w:val="single" w:sz="4" w:space="0" w:color="auto"/>
              <w:right w:val="single" w:sz="4" w:space="0" w:color="auto"/>
            </w:tcBorders>
            <w:shd w:val="clear" w:color="000000" w:fill="FFFFFF"/>
            <w:noWrap/>
            <w:vAlign w:val="center"/>
            <w:hideMark/>
          </w:tcPr>
          <w:p w:rsidR="00060480" w:rsidRPr="00A81EAB" w:rsidRDefault="00060480" w:rsidP="00CE021B">
            <w:pPr>
              <w:pStyle w:val="NoSpacing"/>
              <w:jc w:val="right"/>
              <w:rPr>
                <w:rFonts w:ascii="Calibri" w:hAnsi="Calibri"/>
                <w:b/>
                <w:szCs w:val="22"/>
              </w:rPr>
            </w:pPr>
            <w:r w:rsidRPr="00A81EAB">
              <w:rPr>
                <w:rFonts w:ascii="Calibri" w:hAnsi="Calibri"/>
                <w:b/>
                <w:szCs w:val="22"/>
              </w:rPr>
              <w:t>2362.</w:t>
            </w:r>
            <w:r>
              <w:rPr>
                <w:rFonts w:ascii="Calibri" w:hAnsi="Calibri"/>
                <w:b/>
                <w:szCs w:val="22"/>
              </w:rPr>
              <w:t>15</w:t>
            </w:r>
          </w:p>
        </w:tc>
        <w:tc>
          <w:tcPr>
            <w:tcW w:w="515" w:type="pct"/>
            <w:tcBorders>
              <w:top w:val="nil"/>
              <w:left w:val="nil"/>
              <w:bottom w:val="single" w:sz="4" w:space="0" w:color="auto"/>
              <w:right w:val="single" w:sz="4" w:space="0" w:color="auto"/>
            </w:tcBorders>
            <w:shd w:val="clear" w:color="000000" w:fill="FFFFFF"/>
            <w:noWrap/>
            <w:vAlign w:val="center"/>
            <w:hideMark/>
          </w:tcPr>
          <w:p w:rsidR="00060480" w:rsidRPr="00A81EAB" w:rsidRDefault="00060480" w:rsidP="00CE021B">
            <w:pPr>
              <w:pStyle w:val="NoSpacing"/>
              <w:jc w:val="right"/>
              <w:rPr>
                <w:rFonts w:ascii="Calibri" w:hAnsi="Calibri"/>
                <w:b/>
                <w:szCs w:val="22"/>
              </w:rPr>
            </w:pPr>
            <w:r w:rsidRPr="00A81EAB">
              <w:rPr>
                <w:rFonts w:ascii="Calibri" w:hAnsi="Calibri"/>
                <w:b/>
                <w:szCs w:val="22"/>
              </w:rPr>
              <w:t>3</w:t>
            </w:r>
            <w:r>
              <w:rPr>
                <w:rFonts w:ascii="Calibri" w:hAnsi="Calibri"/>
                <w:b/>
                <w:szCs w:val="22"/>
              </w:rPr>
              <w:t>30.51</w:t>
            </w:r>
          </w:p>
        </w:tc>
        <w:tc>
          <w:tcPr>
            <w:tcW w:w="616" w:type="pct"/>
            <w:tcBorders>
              <w:top w:val="nil"/>
              <w:left w:val="nil"/>
              <w:bottom w:val="single" w:sz="4" w:space="0" w:color="auto"/>
              <w:right w:val="single" w:sz="4" w:space="0" w:color="auto"/>
            </w:tcBorders>
            <w:shd w:val="clear" w:color="000000" w:fill="FFFFFF"/>
            <w:noWrap/>
            <w:vAlign w:val="center"/>
            <w:hideMark/>
          </w:tcPr>
          <w:p w:rsidR="00060480" w:rsidRPr="00A81EAB" w:rsidRDefault="00060480" w:rsidP="00CE021B">
            <w:pPr>
              <w:pStyle w:val="NoSpacing"/>
              <w:jc w:val="right"/>
              <w:rPr>
                <w:rFonts w:ascii="Calibri" w:hAnsi="Calibri"/>
                <w:b/>
                <w:szCs w:val="22"/>
              </w:rPr>
            </w:pPr>
            <w:r w:rsidRPr="00A81EAB">
              <w:rPr>
                <w:rFonts w:ascii="Calibri" w:hAnsi="Calibri"/>
                <w:b/>
                <w:szCs w:val="22"/>
              </w:rPr>
              <w:t> </w:t>
            </w:r>
          </w:p>
        </w:tc>
        <w:tc>
          <w:tcPr>
            <w:tcW w:w="583" w:type="pct"/>
            <w:tcBorders>
              <w:top w:val="nil"/>
              <w:left w:val="nil"/>
              <w:bottom w:val="single" w:sz="4" w:space="0" w:color="auto"/>
              <w:right w:val="single" w:sz="4" w:space="0" w:color="auto"/>
            </w:tcBorders>
            <w:shd w:val="clear" w:color="000000" w:fill="FFFFFF"/>
            <w:noWrap/>
            <w:vAlign w:val="center"/>
            <w:hideMark/>
          </w:tcPr>
          <w:p w:rsidR="00060480" w:rsidRPr="00A81EAB" w:rsidRDefault="00060480" w:rsidP="00CE021B">
            <w:pPr>
              <w:pStyle w:val="NoSpacing"/>
              <w:jc w:val="right"/>
              <w:rPr>
                <w:rFonts w:ascii="Calibri" w:hAnsi="Calibri"/>
                <w:b/>
                <w:szCs w:val="22"/>
              </w:rPr>
            </w:pPr>
            <w:r w:rsidRPr="00A81EAB">
              <w:rPr>
                <w:rFonts w:ascii="Calibri" w:hAnsi="Calibri"/>
                <w:b/>
                <w:szCs w:val="22"/>
              </w:rPr>
              <w:t>2349.</w:t>
            </w:r>
            <w:r>
              <w:rPr>
                <w:rFonts w:ascii="Calibri" w:hAnsi="Calibri"/>
                <w:b/>
                <w:szCs w:val="22"/>
              </w:rPr>
              <w:t>52</w:t>
            </w:r>
          </w:p>
        </w:tc>
      </w:tr>
      <w:tr w:rsidR="00060480" w:rsidRPr="00947103" w:rsidTr="00CE021B">
        <w:trPr>
          <w:trHeight w:val="377"/>
        </w:trPr>
        <w:tc>
          <w:tcPr>
            <w:tcW w:w="1904" w:type="pct"/>
            <w:tcBorders>
              <w:top w:val="nil"/>
              <w:left w:val="single" w:sz="4" w:space="0" w:color="auto"/>
              <w:bottom w:val="single" w:sz="4" w:space="0" w:color="auto"/>
              <w:right w:val="single" w:sz="4" w:space="0" w:color="auto"/>
            </w:tcBorders>
            <w:shd w:val="clear" w:color="000000" w:fill="FFFFFF"/>
            <w:vAlign w:val="center"/>
            <w:hideMark/>
          </w:tcPr>
          <w:p w:rsidR="00060480" w:rsidRPr="00947103" w:rsidRDefault="00060480" w:rsidP="00CE021B">
            <w:pPr>
              <w:pStyle w:val="NoSpacing"/>
              <w:rPr>
                <w:rFonts w:ascii="Calibri" w:hAnsi="Calibri"/>
                <w:sz w:val="20"/>
                <w:szCs w:val="20"/>
              </w:rPr>
            </w:pPr>
            <w:r>
              <w:rPr>
                <w:rFonts w:ascii="Calibri" w:hAnsi="Calibri"/>
                <w:sz w:val="20"/>
                <w:szCs w:val="20"/>
              </w:rPr>
              <w:t xml:space="preserve">(less) </w:t>
            </w:r>
            <w:r w:rsidRPr="00947103">
              <w:rPr>
                <w:rFonts w:ascii="Calibri" w:hAnsi="Calibri"/>
                <w:sz w:val="20"/>
                <w:szCs w:val="20"/>
              </w:rPr>
              <w:t>Income from wheeling central sector power to Goa</w:t>
            </w:r>
          </w:p>
        </w:tc>
        <w:tc>
          <w:tcPr>
            <w:tcW w:w="611" w:type="pct"/>
            <w:tcBorders>
              <w:top w:val="nil"/>
              <w:left w:val="nil"/>
              <w:bottom w:val="single" w:sz="4" w:space="0" w:color="auto"/>
              <w:right w:val="single" w:sz="4" w:space="0" w:color="auto"/>
            </w:tcBorders>
            <w:shd w:val="clear" w:color="000000" w:fill="FFFFFF"/>
            <w:noWrap/>
            <w:vAlign w:val="center"/>
            <w:hideMark/>
          </w:tcPr>
          <w:p w:rsidR="00060480" w:rsidRPr="00A81EAB" w:rsidRDefault="00060480" w:rsidP="00CE021B">
            <w:pPr>
              <w:pStyle w:val="NoSpacing"/>
              <w:jc w:val="right"/>
              <w:rPr>
                <w:rFonts w:ascii="Calibri" w:hAnsi="Calibri"/>
                <w:szCs w:val="22"/>
              </w:rPr>
            </w:pPr>
            <w:r>
              <w:rPr>
                <w:rFonts w:ascii="Calibri" w:hAnsi="Calibri"/>
                <w:szCs w:val="22"/>
              </w:rPr>
              <w:t>20.52</w:t>
            </w:r>
            <w:r w:rsidRPr="00A81EAB">
              <w:rPr>
                <w:rFonts w:ascii="Calibri" w:hAnsi="Calibri"/>
                <w:szCs w:val="22"/>
              </w:rPr>
              <w:t xml:space="preserve"> </w:t>
            </w:r>
          </w:p>
        </w:tc>
        <w:tc>
          <w:tcPr>
            <w:tcW w:w="771" w:type="pct"/>
            <w:tcBorders>
              <w:top w:val="nil"/>
              <w:left w:val="nil"/>
              <w:bottom w:val="single" w:sz="4" w:space="0" w:color="auto"/>
              <w:right w:val="single" w:sz="4" w:space="0" w:color="auto"/>
            </w:tcBorders>
            <w:shd w:val="clear" w:color="000000" w:fill="FFFFFF"/>
            <w:noWrap/>
            <w:vAlign w:val="center"/>
            <w:hideMark/>
          </w:tcPr>
          <w:p w:rsidR="00060480" w:rsidRPr="00A81EAB" w:rsidRDefault="00060480" w:rsidP="00CE021B">
            <w:pPr>
              <w:pStyle w:val="NoSpacing"/>
              <w:jc w:val="right"/>
              <w:rPr>
                <w:rFonts w:ascii="Calibri" w:hAnsi="Calibri"/>
                <w:szCs w:val="22"/>
              </w:rPr>
            </w:pPr>
            <w:r w:rsidRPr="00A81EAB">
              <w:rPr>
                <w:rFonts w:ascii="Calibri" w:hAnsi="Calibri"/>
                <w:szCs w:val="22"/>
              </w:rPr>
              <w:t>20.52</w:t>
            </w:r>
          </w:p>
        </w:tc>
        <w:tc>
          <w:tcPr>
            <w:tcW w:w="515" w:type="pct"/>
            <w:tcBorders>
              <w:top w:val="nil"/>
              <w:left w:val="nil"/>
              <w:bottom w:val="single" w:sz="4" w:space="0" w:color="auto"/>
              <w:right w:val="single" w:sz="4" w:space="0" w:color="auto"/>
            </w:tcBorders>
            <w:shd w:val="clear" w:color="000000" w:fill="FFFFFF"/>
            <w:noWrap/>
            <w:vAlign w:val="center"/>
            <w:hideMark/>
          </w:tcPr>
          <w:p w:rsidR="00060480" w:rsidRPr="00A81EAB" w:rsidRDefault="00060480" w:rsidP="00CE021B">
            <w:pPr>
              <w:pStyle w:val="NoSpacing"/>
              <w:jc w:val="right"/>
              <w:rPr>
                <w:rFonts w:ascii="Calibri" w:hAnsi="Calibri"/>
                <w:szCs w:val="22"/>
              </w:rPr>
            </w:pPr>
            <w:r>
              <w:rPr>
                <w:rFonts w:ascii="Calibri" w:hAnsi="Calibri"/>
                <w:szCs w:val="22"/>
              </w:rPr>
              <w:t>0.0</w:t>
            </w:r>
          </w:p>
        </w:tc>
        <w:tc>
          <w:tcPr>
            <w:tcW w:w="616" w:type="pct"/>
            <w:tcBorders>
              <w:top w:val="nil"/>
              <w:left w:val="nil"/>
              <w:bottom w:val="single" w:sz="4" w:space="0" w:color="auto"/>
              <w:right w:val="single" w:sz="4" w:space="0" w:color="auto"/>
            </w:tcBorders>
            <w:shd w:val="clear" w:color="000000" w:fill="FFFFFF"/>
            <w:noWrap/>
            <w:vAlign w:val="center"/>
            <w:hideMark/>
          </w:tcPr>
          <w:p w:rsidR="00060480" w:rsidRPr="00A81EAB" w:rsidRDefault="00060480" w:rsidP="00CE021B">
            <w:pPr>
              <w:pStyle w:val="NoSpacing"/>
              <w:jc w:val="right"/>
              <w:rPr>
                <w:rFonts w:ascii="Calibri" w:hAnsi="Calibri"/>
                <w:szCs w:val="22"/>
              </w:rPr>
            </w:pPr>
            <w:r w:rsidRPr="00A81EAB">
              <w:rPr>
                <w:rFonts w:ascii="Calibri" w:hAnsi="Calibri"/>
                <w:szCs w:val="22"/>
              </w:rPr>
              <w:t> </w:t>
            </w:r>
          </w:p>
        </w:tc>
        <w:tc>
          <w:tcPr>
            <w:tcW w:w="583" w:type="pct"/>
            <w:tcBorders>
              <w:top w:val="nil"/>
              <w:left w:val="nil"/>
              <w:bottom w:val="single" w:sz="4" w:space="0" w:color="auto"/>
              <w:right w:val="single" w:sz="4" w:space="0" w:color="auto"/>
            </w:tcBorders>
            <w:shd w:val="clear" w:color="000000" w:fill="FFFFFF"/>
            <w:noWrap/>
            <w:vAlign w:val="center"/>
            <w:hideMark/>
          </w:tcPr>
          <w:p w:rsidR="00060480" w:rsidRPr="00A81EAB" w:rsidRDefault="00060480" w:rsidP="00CE021B">
            <w:pPr>
              <w:pStyle w:val="NoSpacing"/>
              <w:jc w:val="right"/>
              <w:rPr>
                <w:rFonts w:ascii="Calibri" w:hAnsi="Calibri"/>
                <w:szCs w:val="22"/>
              </w:rPr>
            </w:pPr>
            <w:r w:rsidRPr="00A81EAB">
              <w:rPr>
                <w:rFonts w:ascii="Calibri" w:hAnsi="Calibri"/>
                <w:szCs w:val="22"/>
              </w:rPr>
              <w:t>20.52</w:t>
            </w:r>
          </w:p>
        </w:tc>
      </w:tr>
      <w:tr w:rsidR="00060480" w:rsidRPr="00947103" w:rsidTr="00CE021B">
        <w:trPr>
          <w:trHeight w:val="255"/>
        </w:trPr>
        <w:tc>
          <w:tcPr>
            <w:tcW w:w="1904" w:type="pct"/>
            <w:tcBorders>
              <w:top w:val="nil"/>
              <w:left w:val="single" w:sz="4" w:space="0" w:color="auto"/>
              <w:bottom w:val="single" w:sz="4" w:space="0" w:color="auto"/>
              <w:right w:val="single" w:sz="4" w:space="0" w:color="auto"/>
            </w:tcBorders>
            <w:shd w:val="clear" w:color="000000" w:fill="FFFFFF"/>
            <w:vAlign w:val="center"/>
            <w:hideMark/>
          </w:tcPr>
          <w:p w:rsidR="00060480" w:rsidRPr="00947103" w:rsidRDefault="00060480" w:rsidP="00CE021B">
            <w:pPr>
              <w:pStyle w:val="NoSpacing"/>
              <w:rPr>
                <w:rFonts w:ascii="Calibri" w:hAnsi="Calibri"/>
                <w:sz w:val="20"/>
                <w:szCs w:val="20"/>
              </w:rPr>
            </w:pPr>
            <w:r>
              <w:rPr>
                <w:rFonts w:ascii="Calibri" w:hAnsi="Calibri"/>
                <w:sz w:val="20"/>
                <w:szCs w:val="20"/>
              </w:rPr>
              <w:t xml:space="preserve">(less) </w:t>
            </w:r>
            <w:r w:rsidRPr="00947103">
              <w:rPr>
                <w:rFonts w:ascii="Calibri" w:hAnsi="Calibri"/>
                <w:sz w:val="20"/>
                <w:szCs w:val="20"/>
              </w:rPr>
              <w:t>Other Income</w:t>
            </w:r>
          </w:p>
        </w:tc>
        <w:tc>
          <w:tcPr>
            <w:tcW w:w="611" w:type="pct"/>
            <w:tcBorders>
              <w:top w:val="nil"/>
              <w:left w:val="nil"/>
              <w:bottom w:val="single" w:sz="4" w:space="0" w:color="auto"/>
              <w:right w:val="single" w:sz="4" w:space="0" w:color="auto"/>
            </w:tcBorders>
            <w:shd w:val="clear" w:color="000000" w:fill="FFFFFF"/>
            <w:noWrap/>
            <w:vAlign w:val="center"/>
            <w:hideMark/>
          </w:tcPr>
          <w:p w:rsidR="00060480" w:rsidRPr="00A81EAB" w:rsidRDefault="00060480" w:rsidP="00CE021B">
            <w:pPr>
              <w:pStyle w:val="NoSpacing"/>
              <w:jc w:val="right"/>
              <w:rPr>
                <w:rFonts w:ascii="Calibri" w:hAnsi="Calibri"/>
                <w:szCs w:val="22"/>
              </w:rPr>
            </w:pPr>
            <w:r>
              <w:rPr>
                <w:rFonts w:ascii="Calibri" w:hAnsi="Calibri"/>
                <w:szCs w:val="22"/>
              </w:rPr>
              <w:t>126.03</w:t>
            </w:r>
          </w:p>
        </w:tc>
        <w:tc>
          <w:tcPr>
            <w:tcW w:w="771" w:type="pct"/>
            <w:tcBorders>
              <w:top w:val="nil"/>
              <w:left w:val="nil"/>
              <w:bottom w:val="single" w:sz="4" w:space="0" w:color="auto"/>
              <w:right w:val="single" w:sz="4" w:space="0" w:color="auto"/>
            </w:tcBorders>
            <w:shd w:val="clear" w:color="000000" w:fill="FFFFFF"/>
            <w:noWrap/>
            <w:vAlign w:val="center"/>
            <w:hideMark/>
          </w:tcPr>
          <w:p w:rsidR="00060480" w:rsidRPr="00A81EAB" w:rsidRDefault="00060480" w:rsidP="00CE021B">
            <w:pPr>
              <w:pStyle w:val="NoSpacing"/>
              <w:jc w:val="right"/>
              <w:rPr>
                <w:rFonts w:ascii="Calibri" w:hAnsi="Calibri"/>
                <w:szCs w:val="22"/>
              </w:rPr>
            </w:pPr>
            <w:r w:rsidRPr="00A81EAB">
              <w:rPr>
                <w:rFonts w:ascii="Calibri" w:hAnsi="Calibri"/>
                <w:szCs w:val="22"/>
              </w:rPr>
              <w:t xml:space="preserve">147.91 </w:t>
            </w:r>
          </w:p>
        </w:tc>
        <w:tc>
          <w:tcPr>
            <w:tcW w:w="515" w:type="pct"/>
            <w:tcBorders>
              <w:top w:val="nil"/>
              <w:left w:val="nil"/>
              <w:bottom w:val="single" w:sz="4" w:space="0" w:color="auto"/>
              <w:right w:val="single" w:sz="4" w:space="0" w:color="auto"/>
            </w:tcBorders>
            <w:shd w:val="clear" w:color="000000" w:fill="FFFFFF"/>
            <w:noWrap/>
            <w:vAlign w:val="center"/>
            <w:hideMark/>
          </w:tcPr>
          <w:p w:rsidR="00060480" w:rsidRPr="00A81EAB" w:rsidRDefault="00060480" w:rsidP="00CE021B">
            <w:pPr>
              <w:pStyle w:val="NoSpacing"/>
              <w:jc w:val="right"/>
              <w:rPr>
                <w:rFonts w:ascii="Calibri" w:hAnsi="Calibri"/>
                <w:szCs w:val="22"/>
              </w:rPr>
            </w:pPr>
            <w:r>
              <w:rPr>
                <w:rFonts w:ascii="Calibri" w:hAnsi="Calibri"/>
                <w:szCs w:val="22"/>
              </w:rPr>
              <w:t>21.88</w:t>
            </w:r>
          </w:p>
        </w:tc>
        <w:tc>
          <w:tcPr>
            <w:tcW w:w="616" w:type="pct"/>
            <w:tcBorders>
              <w:top w:val="nil"/>
              <w:left w:val="nil"/>
              <w:bottom w:val="single" w:sz="4" w:space="0" w:color="auto"/>
              <w:right w:val="single" w:sz="4" w:space="0" w:color="auto"/>
            </w:tcBorders>
            <w:shd w:val="clear" w:color="000000" w:fill="FFFFFF"/>
            <w:noWrap/>
            <w:vAlign w:val="center"/>
            <w:hideMark/>
          </w:tcPr>
          <w:p w:rsidR="00060480" w:rsidRPr="00A81EAB" w:rsidRDefault="00060480" w:rsidP="00CE021B">
            <w:pPr>
              <w:pStyle w:val="NoSpacing"/>
              <w:jc w:val="right"/>
              <w:rPr>
                <w:rFonts w:ascii="Calibri" w:hAnsi="Calibri"/>
                <w:szCs w:val="22"/>
              </w:rPr>
            </w:pPr>
            <w:r w:rsidRPr="00A81EAB">
              <w:rPr>
                <w:rFonts w:ascii="Calibri" w:hAnsi="Calibri"/>
                <w:szCs w:val="22"/>
              </w:rPr>
              <w:t> </w:t>
            </w:r>
          </w:p>
        </w:tc>
        <w:tc>
          <w:tcPr>
            <w:tcW w:w="583" w:type="pct"/>
            <w:tcBorders>
              <w:top w:val="nil"/>
              <w:left w:val="nil"/>
              <w:bottom w:val="single" w:sz="4" w:space="0" w:color="auto"/>
              <w:right w:val="single" w:sz="4" w:space="0" w:color="auto"/>
            </w:tcBorders>
            <w:shd w:val="clear" w:color="000000" w:fill="FFFFFF"/>
            <w:noWrap/>
            <w:vAlign w:val="center"/>
            <w:hideMark/>
          </w:tcPr>
          <w:p w:rsidR="00060480" w:rsidRPr="00A81EAB" w:rsidRDefault="00060480" w:rsidP="00CE021B">
            <w:pPr>
              <w:pStyle w:val="NoSpacing"/>
              <w:jc w:val="right"/>
              <w:rPr>
                <w:rFonts w:ascii="Calibri" w:hAnsi="Calibri"/>
                <w:szCs w:val="22"/>
              </w:rPr>
            </w:pPr>
            <w:r w:rsidRPr="00A81EAB">
              <w:rPr>
                <w:rFonts w:ascii="Calibri" w:hAnsi="Calibri"/>
                <w:szCs w:val="22"/>
              </w:rPr>
              <w:t xml:space="preserve">147.91 </w:t>
            </w:r>
          </w:p>
        </w:tc>
      </w:tr>
      <w:tr w:rsidR="00060480" w:rsidRPr="00947103" w:rsidTr="00CE021B">
        <w:trPr>
          <w:trHeight w:val="255"/>
        </w:trPr>
        <w:tc>
          <w:tcPr>
            <w:tcW w:w="1904" w:type="pct"/>
            <w:tcBorders>
              <w:top w:val="nil"/>
              <w:left w:val="single" w:sz="4" w:space="0" w:color="auto"/>
              <w:bottom w:val="single" w:sz="4" w:space="0" w:color="auto"/>
              <w:right w:val="single" w:sz="4" w:space="0" w:color="auto"/>
            </w:tcBorders>
            <w:shd w:val="clear" w:color="000000" w:fill="FFFFFF"/>
            <w:noWrap/>
            <w:vAlign w:val="center"/>
            <w:hideMark/>
          </w:tcPr>
          <w:p w:rsidR="00060480" w:rsidRPr="00947103" w:rsidRDefault="00060480" w:rsidP="00CE021B">
            <w:pPr>
              <w:pStyle w:val="NoSpacing"/>
              <w:rPr>
                <w:rFonts w:ascii="Calibri" w:hAnsi="Calibri"/>
                <w:b/>
                <w:sz w:val="20"/>
                <w:szCs w:val="20"/>
              </w:rPr>
            </w:pPr>
            <w:r>
              <w:rPr>
                <w:rFonts w:ascii="Calibri" w:hAnsi="Calibri"/>
                <w:b/>
                <w:sz w:val="20"/>
                <w:szCs w:val="20"/>
              </w:rPr>
              <w:t>Net Aggregate Revenue Requirement for FY 10-11</w:t>
            </w:r>
          </w:p>
        </w:tc>
        <w:tc>
          <w:tcPr>
            <w:tcW w:w="611" w:type="pct"/>
            <w:tcBorders>
              <w:top w:val="nil"/>
              <w:left w:val="nil"/>
              <w:bottom w:val="single" w:sz="4" w:space="0" w:color="auto"/>
              <w:right w:val="single" w:sz="4" w:space="0" w:color="auto"/>
            </w:tcBorders>
            <w:shd w:val="clear" w:color="000000" w:fill="FFFFFF"/>
            <w:noWrap/>
            <w:vAlign w:val="center"/>
            <w:hideMark/>
          </w:tcPr>
          <w:p w:rsidR="00060480" w:rsidRPr="00A81EAB" w:rsidRDefault="00060480" w:rsidP="00CE021B">
            <w:pPr>
              <w:pStyle w:val="NoSpacing"/>
              <w:jc w:val="right"/>
              <w:rPr>
                <w:rFonts w:ascii="Calibri" w:hAnsi="Calibri"/>
                <w:b/>
                <w:szCs w:val="22"/>
              </w:rPr>
            </w:pPr>
            <w:r>
              <w:rPr>
                <w:rFonts w:ascii="Calibri" w:hAnsi="Calibri"/>
                <w:b/>
                <w:szCs w:val="22"/>
              </w:rPr>
              <w:t>1885.09</w:t>
            </w:r>
          </w:p>
        </w:tc>
        <w:tc>
          <w:tcPr>
            <w:tcW w:w="771" w:type="pct"/>
            <w:tcBorders>
              <w:top w:val="nil"/>
              <w:left w:val="nil"/>
              <w:bottom w:val="single" w:sz="4" w:space="0" w:color="auto"/>
              <w:right w:val="single" w:sz="4" w:space="0" w:color="auto"/>
            </w:tcBorders>
            <w:shd w:val="clear" w:color="000000" w:fill="FFFFFF"/>
            <w:noWrap/>
            <w:vAlign w:val="center"/>
            <w:hideMark/>
          </w:tcPr>
          <w:p w:rsidR="00060480" w:rsidRPr="00A81EAB" w:rsidRDefault="00060480" w:rsidP="00CE021B">
            <w:pPr>
              <w:pStyle w:val="NoSpacing"/>
              <w:jc w:val="right"/>
              <w:rPr>
                <w:rFonts w:ascii="Calibri" w:hAnsi="Calibri"/>
                <w:b/>
                <w:szCs w:val="22"/>
              </w:rPr>
            </w:pPr>
            <w:r w:rsidRPr="00A81EAB">
              <w:rPr>
                <w:rFonts w:ascii="Calibri" w:hAnsi="Calibri"/>
                <w:b/>
                <w:szCs w:val="22"/>
              </w:rPr>
              <w:t>219</w:t>
            </w:r>
            <w:r>
              <w:rPr>
                <w:rFonts w:ascii="Calibri" w:hAnsi="Calibri"/>
                <w:b/>
                <w:szCs w:val="22"/>
              </w:rPr>
              <w:t>3.72</w:t>
            </w:r>
          </w:p>
        </w:tc>
        <w:tc>
          <w:tcPr>
            <w:tcW w:w="515" w:type="pct"/>
            <w:tcBorders>
              <w:top w:val="nil"/>
              <w:left w:val="nil"/>
              <w:bottom w:val="single" w:sz="4" w:space="0" w:color="auto"/>
              <w:right w:val="single" w:sz="4" w:space="0" w:color="auto"/>
            </w:tcBorders>
            <w:shd w:val="clear" w:color="000000" w:fill="FFFFFF"/>
            <w:noWrap/>
            <w:vAlign w:val="center"/>
            <w:hideMark/>
          </w:tcPr>
          <w:p w:rsidR="00060480" w:rsidRPr="00A81EAB" w:rsidRDefault="00060480" w:rsidP="00CE021B">
            <w:pPr>
              <w:pStyle w:val="NoSpacing"/>
              <w:jc w:val="right"/>
              <w:rPr>
                <w:rFonts w:ascii="Calibri" w:hAnsi="Calibri"/>
                <w:b/>
                <w:szCs w:val="22"/>
              </w:rPr>
            </w:pPr>
            <w:r>
              <w:rPr>
                <w:rFonts w:ascii="Calibri" w:hAnsi="Calibri"/>
                <w:b/>
                <w:szCs w:val="22"/>
              </w:rPr>
              <w:t>308.63</w:t>
            </w:r>
          </w:p>
        </w:tc>
        <w:tc>
          <w:tcPr>
            <w:tcW w:w="616" w:type="pct"/>
            <w:tcBorders>
              <w:top w:val="nil"/>
              <w:left w:val="nil"/>
              <w:bottom w:val="single" w:sz="4" w:space="0" w:color="auto"/>
              <w:right w:val="single" w:sz="4" w:space="0" w:color="auto"/>
            </w:tcBorders>
            <w:shd w:val="clear" w:color="000000" w:fill="FFFFFF"/>
            <w:noWrap/>
            <w:vAlign w:val="center"/>
            <w:hideMark/>
          </w:tcPr>
          <w:p w:rsidR="00060480" w:rsidRPr="00A81EAB" w:rsidRDefault="00060480" w:rsidP="00CE021B">
            <w:pPr>
              <w:pStyle w:val="NoSpacing"/>
              <w:jc w:val="right"/>
              <w:rPr>
                <w:rFonts w:ascii="Calibri" w:hAnsi="Calibri"/>
                <w:b/>
                <w:szCs w:val="22"/>
              </w:rPr>
            </w:pPr>
            <w:r w:rsidRPr="00A81EAB">
              <w:rPr>
                <w:rFonts w:ascii="Calibri" w:hAnsi="Calibri"/>
                <w:b/>
                <w:szCs w:val="22"/>
              </w:rPr>
              <w:t> </w:t>
            </w:r>
          </w:p>
        </w:tc>
        <w:tc>
          <w:tcPr>
            <w:tcW w:w="583" w:type="pct"/>
            <w:tcBorders>
              <w:top w:val="nil"/>
              <w:left w:val="nil"/>
              <w:bottom w:val="single" w:sz="4" w:space="0" w:color="auto"/>
              <w:right w:val="single" w:sz="4" w:space="0" w:color="auto"/>
            </w:tcBorders>
            <w:shd w:val="clear" w:color="000000" w:fill="FFFFFF"/>
            <w:noWrap/>
            <w:vAlign w:val="center"/>
            <w:hideMark/>
          </w:tcPr>
          <w:p w:rsidR="00060480" w:rsidRPr="00A81EAB" w:rsidRDefault="00060480" w:rsidP="00CE021B">
            <w:pPr>
              <w:pStyle w:val="NoSpacing"/>
              <w:jc w:val="right"/>
              <w:rPr>
                <w:rFonts w:ascii="Calibri" w:hAnsi="Calibri"/>
                <w:b/>
                <w:szCs w:val="22"/>
              </w:rPr>
            </w:pPr>
            <w:r w:rsidRPr="00A81EAB">
              <w:rPr>
                <w:rFonts w:ascii="Calibri" w:hAnsi="Calibri"/>
                <w:b/>
                <w:szCs w:val="22"/>
              </w:rPr>
              <w:t>2181.</w:t>
            </w:r>
            <w:r>
              <w:rPr>
                <w:rFonts w:ascii="Calibri" w:hAnsi="Calibri"/>
                <w:b/>
                <w:szCs w:val="22"/>
              </w:rPr>
              <w:t>09</w:t>
            </w:r>
          </w:p>
        </w:tc>
      </w:tr>
      <w:tr w:rsidR="00060480" w:rsidRPr="00947103" w:rsidTr="00CE021B">
        <w:trPr>
          <w:trHeight w:val="255"/>
        </w:trPr>
        <w:tc>
          <w:tcPr>
            <w:tcW w:w="1904" w:type="pct"/>
            <w:tcBorders>
              <w:top w:val="nil"/>
              <w:left w:val="single" w:sz="4" w:space="0" w:color="auto"/>
              <w:bottom w:val="single" w:sz="4" w:space="0" w:color="auto"/>
              <w:right w:val="single" w:sz="4" w:space="0" w:color="auto"/>
            </w:tcBorders>
            <w:shd w:val="clear" w:color="000000" w:fill="FFFFFF"/>
            <w:noWrap/>
            <w:vAlign w:val="center"/>
            <w:hideMark/>
          </w:tcPr>
          <w:p w:rsidR="00060480" w:rsidRDefault="00060480" w:rsidP="00CE021B">
            <w:pPr>
              <w:pStyle w:val="NoSpacing"/>
              <w:rPr>
                <w:rFonts w:ascii="Calibri" w:hAnsi="Calibri"/>
                <w:b/>
                <w:sz w:val="20"/>
                <w:szCs w:val="20"/>
              </w:rPr>
            </w:pPr>
          </w:p>
        </w:tc>
        <w:tc>
          <w:tcPr>
            <w:tcW w:w="611" w:type="pct"/>
            <w:tcBorders>
              <w:top w:val="nil"/>
              <w:left w:val="nil"/>
              <w:bottom w:val="single" w:sz="4" w:space="0" w:color="auto"/>
              <w:right w:val="single" w:sz="4" w:space="0" w:color="auto"/>
            </w:tcBorders>
            <w:shd w:val="clear" w:color="000000" w:fill="FFFFFF"/>
            <w:noWrap/>
            <w:vAlign w:val="center"/>
            <w:hideMark/>
          </w:tcPr>
          <w:p w:rsidR="00060480" w:rsidRDefault="00060480" w:rsidP="00CE021B">
            <w:pPr>
              <w:pStyle w:val="NoSpacing"/>
              <w:jc w:val="right"/>
              <w:rPr>
                <w:rFonts w:ascii="Calibri" w:hAnsi="Calibri"/>
                <w:b/>
                <w:szCs w:val="22"/>
              </w:rPr>
            </w:pPr>
          </w:p>
        </w:tc>
        <w:tc>
          <w:tcPr>
            <w:tcW w:w="771" w:type="pct"/>
            <w:tcBorders>
              <w:top w:val="nil"/>
              <w:left w:val="nil"/>
              <w:bottom w:val="single" w:sz="4" w:space="0" w:color="auto"/>
              <w:right w:val="single" w:sz="4" w:space="0" w:color="auto"/>
            </w:tcBorders>
            <w:shd w:val="clear" w:color="000000" w:fill="FFFFFF"/>
            <w:noWrap/>
            <w:vAlign w:val="center"/>
            <w:hideMark/>
          </w:tcPr>
          <w:p w:rsidR="00060480" w:rsidRPr="00A81EAB" w:rsidRDefault="00060480" w:rsidP="00CE021B">
            <w:pPr>
              <w:pStyle w:val="NoSpacing"/>
              <w:jc w:val="right"/>
              <w:rPr>
                <w:rFonts w:ascii="Calibri" w:hAnsi="Calibri"/>
                <w:b/>
                <w:szCs w:val="22"/>
              </w:rPr>
            </w:pPr>
          </w:p>
        </w:tc>
        <w:tc>
          <w:tcPr>
            <w:tcW w:w="515" w:type="pct"/>
            <w:tcBorders>
              <w:top w:val="nil"/>
              <w:left w:val="nil"/>
              <w:bottom w:val="single" w:sz="4" w:space="0" w:color="auto"/>
              <w:right w:val="single" w:sz="4" w:space="0" w:color="auto"/>
            </w:tcBorders>
            <w:shd w:val="clear" w:color="000000" w:fill="FFFFFF"/>
            <w:noWrap/>
            <w:vAlign w:val="center"/>
            <w:hideMark/>
          </w:tcPr>
          <w:p w:rsidR="00060480" w:rsidRPr="00A81EAB" w:rsidRDefault="00060480" w:rsidP="00CE021B">
            <w:pPr>
              <w:pStyle w:val="NoSpacing"/>
              <w:jc w:val="right"/>
              <w:rPr>
                <w:rFonts w:ascii="Calibri" w:hAnsi="Calibri"/>
                <w:b/>
                <w:szCs w:val="22"/>
              </w:rPr>
            </w:pPr>
          </w:p>
        </w:tc>
        <w:tc>
          <w:tcPr>
            <w:tcW w:w="616" w:type="pct"/>
            <w:tcBorders>
              <w:top w:val="nil"/>
              <w:left w:val="nil"/>
              <w:bottom w:val="single" w:sz="4" w:space="0" w:color="auto"/>
              <w:right w:val="single" w:sz="4" w:space="0" w:color="auto"/>
            </w:tcBorders>
            <w:shd w:val="clear" w:color="000000" w:fill="FFFFFF"/>
            <w:noWrap/>
            <w:vAlign w:val="center"/>
            <w:hideMark/>
          </w:tcPr>
          <w:p w:rsidR="00060480" w:rsidRPr="00A81EAB" w:rsidRDefault="00060480" w:rsidP="00CE021B">
            <w:pPr>
              <w:pStyle w:val="NoSpacing"/>
              <w:jc w:val="right"/>
              <w:rPr>
                <w:rFonts w:ascii="Calibri" w:hAnsi="Calibri"/>
                <w:b/>
                <w:szCs w:val="22"/>
              </w:rPr>
            </w:pPr>
          </w:p>
        </w:tc>
        <w:tc>
          <w:tcPr>
            <w:tcW w:w="583" w:type="pct"/>
            <w:tcBorders>
              <w:top w:val="nil"/>
              <w:left w:val="nil"/>
              <w:bottom w:val="single" w:sz="4" w:space="0" w:color="auto"/>
              <w:right w:val="single" w:sz="4" w:space="0" w:color="auto"/>
            </w:tcBorders>
            <w:shd w:val="clear" w:color="000000" w:fill="FFFFFF"/>
            <w:noWrap/>
            <w:vAlign w:val="center"/>
            <w:hideMark/>
          </w:tcPr>
          <w:p w:rsidR="00060480" w:rsidRPr="00A81EAB" w:rsidRDefault="00060480" w:rsidP="00CE021B">
            <w:pPr>
              <w:pStyle w:val="NoSpacing"/>
              <w:jc w:val="right"/>
              <w:rPr>
                <w:rFonts w:ascii="Calibri" w:hAnsi="Calibri"/>
                <w:b/>
                <w:szCs w:val="22"/>
              </w:rPr>
            </w:pPr>
          </w:p>
        </w:tc>
      </w:tr>
      <w:tr w:rsidR="00060480" w:rsidRPr="00947103" w:rsidTr="00CE021B">
        <w:trPr>
          <w:trHeight w:val="255"/>
        </w:trPr>
        <w:tc>
          <w:tcPr>
            <w:tcW w:w="1904" w:type="pct"/>
            <w:tcBorders>
              <w:top w:val="nil"/>
              <w:left w:val="single" w:sz="4" w:space="0" w:color="auto"/>
              <w:bottom w:val="single" w:sz="4" w:space="0" w:color="auto"/>
              <w:right w:val="single" w:sz="4" w:space="0" w:color="auto"/>
            </w:tcBorders>
            <w:shd w:val="clear" w:color="000000" w:fill="FFFFFF"/>
            <w:noWrap/>
            <w:vAlign w:val="center"/>
            <w:hideMark/>
          </w:tcPr>
          <w:p w:rsidR="00060480" w:rsidRPr="001B6E77" w:rsidRDefault="00060480" w:rsidP="00CE021B">
            <w:pPr>
              <w:pStyle w:val="NoSpacing"/>
              <w:rPr>
                <w:rFonts w:ascii="Calibri" w:hAnsi="Calibri"/>
                <w:b/>
                <w:sz w:val="20"/>
                <w:szCs w:val="20"/>
              </w:rPr>
            </w:pPr>
            <w:r>
              <w:rPr>
                <w:rFonts w:ascii="Calibri" w:hAnsi="Calibri"/>
                <w:b/>
                <w:sz w:val="20"/>
                <w:szCs w:val="20"/>
              </w:rPr>
              <w:t>Revenue</w:t>
            </w:r>
          </w:p>
        </w:tc>
        <w:tc>
          <w:tcPr>
            <w:tcW w:w="611" w:type="pct"/>
            <w:tcBorders>
              <w:top w:val="nil"/>
              <w:left w:val="nil"/>
              <w:bottom w:val="single" w:sz="4" w:space="0" w:color="auto"/>
              <w:right w:val="single" w:sz="4" w:space="0" w:color="auto"/>
            </w:tcBorders>
            <w:shd w:val="clear" w:color="000000" w:fill="FFFFFF"/>
            <w:noWrap/>
            <w:vAlign w:val="center"/>
            <w:hideMark/>
          </w:tcPr>
          <w:p w:rsidR="00060480" w:rsidRPr="00A81EAB" w:rsidRDefault="00060480" w:rsidP="00CE021B">
            <w:pPr>
              <w:pStyle w:val="NoSpacing"/>
              <w:jc w:val="right"/>
              <w:rPr>
                <w:rFonts w:ascii="Calibri" w:hAnsi="Calibri"/>
                <w:b/>
                <w:szCs w:val="22"/>
              </w:rPr>
            </w:pPr>
          </w:p>
        </w:tc>
        <w:tc>
          <w:tcPr>
            <w:tcW w:w="771" w:type="pct"/>
            <w:tcBorders>
              <w:top w:val="nil"/>
              <w:left w:val="nil"/>
              <w:bottom w:val="single" w:sz="4" w:space="0" w:color="auto"/>
              <w:right w:val="single" w:sz="4" w:space="0" w:color="auto"/>
            </w:tcBorders>
            <w:shd w:val="clear" w:color="000000" w:fill="FFFFFF"/>
            <w:noWrap/>
            <w:vAlign w:val="center"/>
            <w:hideMark/>
          </w:tcPr>
          <w:p w:rsidR="00060480" w:rsidRPr="00A81EAB" w:rsidRDefault="00060480" w:rsidP="00CE021B">
            <w:pPr>
              <w:pStyle w:val="NoSpacing"/>
              <w:jc w:val="right"/>
              <w:rPr>
                <w:rFonts w:ascii="Calibri" w:hAnsi="Calibri"/>
                <w:b/>
                <w:szCs w:val="22"/>
              </w:rPr>
            </w:pPr>
          </w:p>
        </w:tc>
        <w:tc>
          <w:tcPr>
            <w:tcW w:w="515" w:type="pct"/>
            <w:tcBorders>
              <w:top w:val="nil"/>
              <w:left w:val="nil"/>
              <w:bottom w:val="single" w:sz="4" w:space="0" w:color="auto"/>
              <w:right w:val="single" w:sz="4" w:space="0" w:color="auto"/>
            </w:tcBorders>
            <w:shd w:val="clear" w:color="000000" w:fill="FFFFFF"/>
            <w:noWrap/>
            <w:vAlign w:val="center"/>
            <w:hideMark/>
          </w:tcPr>
          <w:p w:rsidR="00060480" w:rsidRPr="00A81EAB" w:rsidRDefault="00060480" w:rsidP="00CE021B">
            <w:pPr>
              <w:pStyle w:val="NoSpacing"/>
              <w:jc w:val="right"/>
              <w:rPr>
                <w:rFonts w:ascii="Calibri" w:hAnsi="Calibri"/>
                <w:b/>
                <w:szCs w:val="22"/>
              </w:rPr>
            </w:pPr>
          </w:p>
        </w:tc>
        <w:tc>
          <w:tcPr>
            <w:tcW w:w="616" w:type="pct"/>
            <w:tcBorders>
              <w:top w:val="nil"/>
              <w:left w:val="nil"/>
              <w:bottom w:val="single" w:sz="4" w:space="0" w:color="auto"/>
              <w:right w:val="single" w:sz="4" w:space="0" w:color="auto"/>
            </w:tcBorders>
            <w:shd w:val="clear" w:color="000000" w:fill="FFFFFF"/>
            <w:noWrap/>
            <w:vAlign w:val="center"/>
            <w:hideMark/>
          </w:tcPr>
          <w:p w:rsidR="00060480" w:rsidRPr="00A81EAB" w:rsidRDefault="00060480" w:rsidP="00CE021B">
            <w:pPr>
              <w:pStyle w:val="NoSpacing"/>
              <w:jc w:val="right"/>
              <w:rPr>
                <w:rFonts w:ascii="Calibri" w:hAnsi="Calibri"/>
                <w:b/>
                <w:szCs w:val="22"/>
              </w:rPr>
            </w:pPr>
          </w:p>
        </w:tc>
        <w:tc>
          <w:tcPr>
            <w:tcW w:w="583" w:type="pct"/>
            <w:tcBorders>
              <w:top w:val="nil"/>
              <w:left w:val="nil"/>
              <w:bottom w:val="single" w:sz="4" w:space="0" w:color="auto"/>
              <w:right w:val="single" w:sz="4" w:space="0" w:color="auto"/>
            </w:tcBorders>
            <w:shd w:val="clear" w:color="000000" w:fill="FFFFFF"/>
            <w:noWrap/>
            <w:vAlign w:val="center"/>
            <w:hideMark/>
          </w:tcPr>
          <w:p w:rsidR="00060480" w:rsidRPr="00A81EAB" w:rsidRDefault="00060480" w:rsidP="00CE021B">
            <w:pPr>
              <w:pStyle w:val="NoSpacing"/>
              <w:jc w:val="right"/>
              <w:rPr>
                <w:rFonts w:ascii="Calibri" w:hAnsi="Calibri"/>
                <w:b/>
                <w:szCs w:val="22"/>
              </w:rPr>
            </w:pPr>
          </w:p>
        </w:tc>
      </w:tr>
      <w:tr w:rsidR="00060480" w:rsidRPr="00947103" w:rsidTr="00CE021B">
        <w:trPr>
          <w:trHeight w:val="255"/>
        </w:trPr>
        <w:tc>
          <w:tcPr>
            <w:tcW w:w="1904" w:type="pct"/>
            <w:tcBorders>
              <w:top w:val="nil"/>
              <w:left w:val="single" w:sz="4" w:space="0" w:color="auto"/>
              <w:bottom w:val="single" w:sz="4" w:space="0" w:color="auto"/>
              <w:right w:val="single" w:sz="4" w:space="0" w:color="auto"/>
            </w:tcBorders>
            <w:shd w:val="clear" w:color="000000" w:fill="FFFFFF"/>
            <w:noWrap/>
            <w:vAlign w:val="center"/>
            <w:hideMark/>
          </w:tcPr>
          <w:p w:rsidR="00060480" w:rsidRDefault="00060480" w:rsidP="00CE021B">
            <w:pPr>
              <w:pStyle w:val="NoSpacing"/>
              <w:rPr>
                <w:rFonts w:ascii="Calibri" w:hAnsi="Calibri"/>
                <w:sz w:val="20"/>
                <w:szCs w:val="20"/>
              </w:rPr>
            </w:pPr>
            <w:r>
              <w:rPr>
                <w:rFonts w:ascii="Calibri" w:hAnsi="Calibri"/>
                <w:sz w:val="20"/>
                <w:szCs w:val="20"/>
              </w:rPr>
              <w:t>Revenue from Transmission tariff</w:t>
            </w:r>
          </w:p>
        </w:tc>
        <w:tc>
          <w:tcPr>
            <w:tcW w:w="611" w:type="pct"/>
            <w:tcBorders>
              <w:top w:val="nil"/>
              <w:left w:val="nil"/>
              <w:bottom w:val="single" w:sz="4" w:space="0" w:color="auto"/>
              <w:right w:val="single" w:sz="4" w:space="0" w:color="auto"/>
            </w:tcBorders>
            <w:shd w:val="clear" w:color="000000" w:fill="FFFFFF"/>
            <w:noWrap/>
            <w:vAlign w:val="center"/>
            <w:hideMark/>
          </w:tcPr>
          <w:p w:rsidR="00060480" w:rsidRPr="00A81EAB" w:rsidRDefault="00060480" w:rsidP="00CE021B">
            <w:pPr>
              <w:pStyle w:val="NoSpacing"/>
              <w:jc w:val="right"/>
              <w:rPr>
                <w:rFonts w:ascii="Calibri" w:hAnsi="Calibri"/>
                <w:b/>
                <w:szCs w:val="22"/>
              </w:rPr>
            </w:pPr>
            <w:r>
              <w:rPr>
                <w:rFonts w:ascii="Calibri" w:hAnsi="Calibri"/>
                <w:b/>
                <w:szCs w:val="22"/>
              </w:rPr>
              <w:t>1944.30</w:t>
            </w:r>
          </w:p>
        </w:tc>
        <w:tc>
          <w:tcPr>
            <w:tcW w:w="771" w:type="pct"/>
            <w:tcBorders>
              <w:top w:val="nil"/>
              <w:left w:val="nil"/>
              <w:bottom w:val="single" w:sz="4" w:space="0" w:color="auto"/>
              <w:right w:val="single" w:sz="4" w:space="0" w:color="auto"/>
            </w:tcBorders>
            <w:shd w:val="clear" w:color="000000" w:fill="FFFFFF"/>
            <w:noWrap/>
            <w:vAlign w:val="center"/>
            <w:hideMark/>
          </w:tcPr>
          <w:p w:rsidR="00060480" w:rsidRPr="00A81EAB" w:rsidRDefault="00060480" w:rsidP="00CE021B">
            <w:pPr>
              <w:pStyle w:val="NoSpacing"/>
              <w:jc w:val="right"/>
              <w:rPr>
                <w:rFonts w:ascii="Calibri" w:hAnsi="Calibri"/>
                <w:b/>
                <w:szCs w:val="22"/>
              </w:rPr>
            </w:pPr>
            <w:r w:rsidRPr="00A81EAB">
              <w:rPr>
                <w:rFonts w:ascii="Calibri" w:hAnsi="Calibri"/>
                <w:b/>
                <w:szCs w:val="22"/>
              </w:rPr>
              <w:t>1942.14</w:t>
            </w:r>
          </w:p>
        </w:tc>
        <w:tc>
          <w:tcPr>
            <w:tcW w:w="515" w:type="pct"/>
            <w:tcBorders>
              <w:top w:val="nil"/>
              <w:left w:val="nil"/>
              <w:bottom w:val="single" w:sz="4" w:space="0" w:color="auto"/>
              <w:right w:val="single" w:sz="4" w:space="0" w:color="auto"/>
            </w:tcBorders>
            <w:shd w:val="clear" w:color="000000" w:fill="FFFFFF"/>
            <w:noWrap/>
            <w:vAlign w:val="center"/>
            <w:hideMark/>
          </w:tcPr>
          <w:p w:rsidR="00060480" w:rsidRPr="00A81EAB" w:rsidRDefault="00060480" w:rsidP="00CE021B">
            <w:pPr>
              <w:pStyle w:val="NoSpacing"/>
              <w:jc w:val="right"/>
              <w:rPr>
                <w:rFonts w:ascii="Calibri" w:hAnsi="Calibri"/>
                <w:b/>
                <w:color w:val="FF0000"/>
                <w:szCs w:val="22"/>
              </w:rPr>
            </w:pPr>
            <w:r w:rsidRPr="00A81EAB">
              <w:rPr>
                <w:rFonts w:ascii="Calibri" w:hAnsi="Calibri"/>
                <w:b/>
                <w:color w:val="FF0000"/>
                <w:szCs w:val="22"/>
              </w:rPr>
              <w:t>(</w:t>
            </w:r>
            <w:r>
              <w:rPr>
                <w:rFonts w:ascii="Calibri" w:hAnsi="Calibri"/>
                <w:b/>
                <w:color w:val="FF0000"/>
                <w:szCs w:val="22"/>
              </w:rPr>
              <w:t>2.16</w:t>
            </w:r>
            <w:r w:rsidRPr="00A81EAB">
              <w:rPr>
                <w:rFonts w:ascii="Calibri" w:hAnsi="Calibri"/>
                <w:b/>
                <w:color w:val="FF0000"/>
                <w:szCs w:val="22"/>
              </w:rPr>
              <w:t>)</w:t>
            </w:r>
          </w:p>
        </w:tc>
        <w:tc>
          <w:tcPr>
            <w:tcW w:w="616" w:type="pct"/>
            <w:tcBorders>
              <w:top w:val="nil"/>
              <w:left w:val="nil"/>
              <w:bottom w:val="single" w:sz="4" w:space="0" w:color="auto"/>
              <w:right w:val="single" w:sz="4" w:space="0" w:color="auto"/>
            </w:tcBorders>
            <w:shd w:val="clear" w:color="000000" w:fill="FFFFFF"/>
            <w:noWrap/>
            <w:vAlign w:val="center"/>
            <w:hideMark/>
          </w:tcPr>
          <w:p w:rsidR="00060480" w:rsidRPr="00A81EAB" w:rsidRDefault="00060480" w:rsidP="00CE021B">
            <w:pPr>
              <w:pStyle w:val="NoSpacing"/>
              <w:jc w:val="right"/>
              <w:rPr>
                <w:rFonts w:ascii="Calibri" w:hAnsi="Calibri"/>
                <w:b/>
                <w:szCs w:val="22"/>
              </w:rPr>
            </w:pPr>
          </w:p>
        </w:tc>
        <w:tc>
          <w:tcPr>
            <w:tcW w:w="583" w:type="pct"/>
            <w:tcBorders>
              <w:top w:val="nil"/>
              <w:left w:val="nil"/>
              <w:bottom w:val="single" w:sz="4" w:space="0" w:color="auto"/>
              <w:right w:val="single" w:sz="4" w:space="0" w:color="auto"/>
            </w:tcBorders>
            <w:shd w:val="clear" w:color="000000" w:fill="FFFFFF"/>
            <w:noWrap/>
            <w:vAlign w:val="center"/>
            <w:hideMark/>
          </w:tcPr>
          <w:p w:rsidR="00060480" w:rsidRPr="00A81EAB" w:rsidRDefault="00060480" w:rsidP="00CE021B">
            <w:pPr>
              <w:pStyle w:val="NoSpacing"/>
              <w:jc w:val="right"/>
              <w:rPr>
                <w:rFonts w:ascii="Calibri" w:hAnsi="Calibri"/>
                <w:b/>
                <w:szCs w:val="22"/>
              </w:rPr>
            </w:pPr>
            <w:r w:rsidRPr="00A81EAB">
              <w:rPr>
                <w:rFonts w:ascii="Calibri" w:hAnsi="Calibri"/>
                <w:b/>
                <w:szCs w:val="22"/>
              </w:rPr>
              <w:t>1942.14</w:t>
            </w:r>
          </w:p>
        </w:tc>
      </w:tr>
      <w:tr w:rsidR="00060480" w:rsidRPr="00947103" w:rsidTr="00CE021B">
        <w:trPr>
          <w:trHeight w:val="255"/>
        </w:trPr>
        <w:tc>
          <w:tcPr>
            <w:tcW w:w="1904" w:type="pct"/>
            <w:tcBorders>
              <w:top w:val="nil"/>
              <w:left w:val="single" w:sz="4" w:space="0" w:color="auto"/>
              <w:bottom w:val="single" w:sz="4" w:space="0" w:color="auto"/>
              <w:right w:val="single" w:sz="4" w:space="0" w:color="auto"/>
            </w:tcBorders>
            <w:shd w:val="clear" w:color="000000" w:fill="FFFFFF"/>
            <w:noWrap/>
            <w:vAlign w:val="center"/>
            <w:hideMark/>
          </w:tcPr>
          <w:p w:rsidR="00060480" w:rsidRPr="00947103" w:rsidRDefault="00060480" w:rsidP="00CE021B">
            <w:pPr>
              <w:pStyle w:val="NoSpacing"/>
              <w:rPr>
                <w:rFonts w:ascii="Calibri" w:hAnsi="Calibri"/>
                <w:sz w:val="20"/>
                <w:szCs w:val="20"/>
              </w:rPr>
            </w:pPr>
            <w:r w:rsidRPr="00947103">
              <w:rPr>
                <w:rFonts w:ascii="Calibri" w:hAnsi="Calibri"/>
                <w:sz w:val="20"/>
                <w:szCs w:val="20"/>
              </w:rPr>
              <w:t>Income from wheeling central sector power to Goa</w:t>
            </w:r>
          </w:p>
        </w:tc>
        <w:tc>
          <w:tcPr>
            <w:tcW w:w="611" w:type="pct"/>
            <w:tcBorders>
              <w:top w:val="nil"/>
              <w:left w:val="nil"/>
              <w:bottom w:val="single" w:sz="4" w:space="0" w:color="auto"/>
              <w:right w:val="single" w:sz="4" w:space="0" w:color="auto"/>
            </w:tcBorders>
            <w:shd w:val="clear" w:color="000000" w:fill="FFFFFF"/>
            <w:noWrap/>
            <w:vAlign w:val="center"/>
            <w:hideMark/>
          </w:tcPr>
          <w:p w:rsidR="00060480" w:rsidRPr="00A81EAB" w:rsidRDefault="00060480" w:rsidP="00CE021B">
            <w:pPr>
              <w:pStyle w:val="NoSpacing"/>
              <w:jc w:val="right"/>
              <w:rPr>
                <w:rFonts w:ascii="Calibri" w:hAnsi="Calibri"/>
                <w:szCs w:val="22"/>
              </w:rPr>
            </w:pPr>
            <w:r>
              <w:rPr>
                <w:rFonts w:ascii="Calibri" w:hAnsi="Calibri"/>
                <w:szCs w:val="22"/>
              </w:rPr>
              <w:t>20.52</w:t>
            </w:r>
            <w:r w:rsidRPr="00A81EAB">
              <w:rPr>
                <w:rFonts w:ascii="Calibri" w:hAnsi="Calibri"/>
                <w:szCs w:val="22"/>
              </w:rPr>
              <w:t xml:space="preserve"> </w:t>
            </w:r>
          </w:p>
        </w:tc>
        <w:tc>
          <w:tcPr>
            <w:tcW w:w="771" w:type="pct"/>
            <w:tcBorders>
              <w:top w:val="nil"/>
              <w:left w:val="nil"/>
              <w:bottom w:val="single" w:sz="4" w:space="0" w:color="auto"/>
              <w:right w:val="single" w:sz="4" w:space="0" w:color="auto"/>
            </w:tcBorders>
            <w:shd w:val="clear" w:color="000000" w:fill="FFFFFF"/>
            <w:noWrap/>
            <w:vAlign w:val="center"/>
            <w:hideMark/>
          </w:tcPr>
          <w:p w:rsidR="00060480" w:rsidRPr="00A81EAB" w:rsidRDefault="00060480" w:rsidP="00CE021B">
            <w:pPr>
              <w:pStyle w:val="NoSpacing"/>
              <w:jc w:val="right"/>
              <w:rPr>
                <w:rFonts w:ascii="Calibri" w:hAnsi="Calibri"/>
                <w:szCs w:val="22"/>
              </w:rPr>
            </w:pPr>
            <w:r w:rsidRPr="00A81EAB">
              <w:rPr>
                <w:rFonts w:ascii="Calibri" w:hAnsi="Calibri"/>
                <w:szCs w:val="22"/>
              </w:rPr>
              <w:t>20.52</w:t>
            </w:r>
          </w:p>
        </w:tc>
        <w:tc>
          <w:tcPr>
            <w:tcW w:w="515" w:type="pct"/>
            <w:tcBorders>
              <w:top w:val="nil"/>
              <w:left w:val="nil"/>
              <w:bottom w:val="single" w:sz="4" w:space="0" w:color="auto"/>
              <w:right w:val="single" w:sz="4" w:space="0" w:color="auto"/>
            </w:tcBorders>
            <w:shd w:val="clear" w:color="000000" w:fill="FFFFFF"/>
            <w:noWrap/>
            <w:vAlign w:val="center"/>
            <w:hideMark/>
          </w:tcPr>
          <w:p w:rsidR="00060480" w:rsidRPr="00A81EAB" w:rsidRDefault="00060480" w:rsidP="00CE021B">
            <w:pPr>
              <w:pStyle w:val="NoSpacing"/>
              <w:jc w:val="right"/>
              <w:rPr>
                <w:rFonts w:ascii="Calibri" w:hAnsi="Calibri"/>
                <w:szCs w:val="22"/>
              </w:rPr>
            </w:pPr>
            <w:r>
              <w:rPr>
                <w:rFonts w:ascii="Calibri" w:hAnsi="Calibri"/>
                <w:szCs w:val="22"/>
              </w:rPr>
              <w:t>0.0</w:t>
            </w:r>
          </w:p>
        </w:tc>
        <w:tc>
          <w:tcPr>
            <w:tcW w:w="616" w:type="pct"/>
            <w:tcBorders>
              <w:top w:val="nil"/>
              <w:left w:val="nil"/>
              <w:bottom w:val="single" w:sz="4" w:space="0" w:color="auto"/>
              <w:right w:val="single" w:sz="4" w:space="0" w:color="auto"/>
            </w:tcBorders>
            <w:shd w:val="clear" w:color="000000" w:fill="FFFFFF"/>
            <w:noWrap/>
            <w:vAlign w:val="center"/>
            <w:hideMark/>
          </w:tcPr>
          <w:p w:rsidR="00060480" w:rsidRPr="00A81EAB" w:rsidRDefault="00060480" w:rsidP="00CE021B">
            <w:pPr>
              <w:pStyle w:val="NoSpacing"/>
              <w:jc w:val="right"/>
              <w:rPr>
                <w:rFonts w:ascii="Calibri" w:hAnsi="Calibri"/>
                <w:szCs w:val="22"/>
              </w:rPr>
            </w:pPr>
            <w:r w:rsidRPr="00A81EAB">
              <w:rPr>
                <w:rFonts w:ascii="Calibri" w:hAnsi="Calibri"/>
                <w:szCs w:val="22"/>
              </w:rPr>
              <w:t> </w:t>
            </w:r>
          </w:p>
        </w:tc>
        <w:tc>
          <w:tcPr>
            <w:tcW w:w="583" w:type="pct"/>
            <w:tcBorders>
              <w:top w:val="nil"/>
              <w:left w:val="nil"/>
              <w:bottom w:val="single" w:sz="4" w:space="0" w:color="auto"/>
              <w:right w:val="single" w:sz="4" w:space="0" w:color="auto"/>
            </w:tcBorders>
            <w:shd w:val="clear" w:color="000000" w:fill="FFFFFF"/>
            <w:noWrap/>
            <w:vAlign w:val="center"/>
            <w:hideMark/>
          </w:tcPr>
          <w:p w:rsidR="00060480" w:rsidRPr="00A81EAB" w:rsidRDefault="00060480" w:rsidP="00CE021B">
            <w:pPr>
              <w:pStyle w:val="NoSpacing"/>
              <w:jc w:val="right"/>
              <w:rPr>
                <w:rFonts w:ascii="Calibri" w:hAnsi="Calibri"/>
                <w:szCs w:val="22"/>
              </w:rPr>
            </w:pPr>
            <w:r w:rsidRPr="00A81EAB">
              <w:rPr>
                <w:rFonts w:ascii="Calibri" w:hAnsi="Calibri"/>
                <w:szCs w:val="22"/>
              </w:rPr>
              <w:t>20.52</w:t>
            </w:r>
          </w:p>
        </w:tc>
      </w:tr>
      <w:tr w:rsidR="00060480" w:rsidRPr="00947103" w:rsidTr="00CE021B">
        <w:trPr>
          <w:trHeight w:val="458"/>
        </w:trPr>
        <w:tc>
          <w:tcPr>
            <w:tcW w:w="1904" w:type="pct"/>
            <w:tcBorders>
              <w:top w:val="nil"/>
              <w:left w:val="single" w:sz="4" w:space="0" w:color="auto"/>
              <w:bottom w:val="single" w:sz="4" w:space="0" w:color="auto"/>
              <w:right w:val="single" w:sz="4" w:space="0" w:color="auto"/>
            </w:tcBorders>
            <w:shd w:val="clear" w:color="000000" w:fill="FFFFFF"/>
            <w:vAlign w:val="center"/>
            <w:hideMark/>
          </w:tcPr>
          <w:p w:rsidR="00060480" w:rsidRPr="00947103" w:rsidRDefault="00060480" w:rsidP="00CE021B">
            <w:pPr>
              <w:pStyle w:val="NoSpacing"/>
              <w:rPr>
                <w:rFonts w:ascii="Calibri" w:hAnsi="Calibri"/>
                <w:sz w:val="20"/>
                <w:szCs w:val="20"/>
              </w:rPr>
            </w:pPr>
            <w:r w:rsidRPr="00947103">
              <w:rPr>
                <w:rFonts w:ascii="Calibri" w:hAnsi="Calibri"/>
                <w:sz w:val="20"/>
                <w:szCs w:val="20"/>
              </w:rPr>
              <w:t>Other Income</w:t>
            </w:r>
          </w:p>
        </w:tc>
        <w:tc>
          <w:tcPr>
            <w:tcW w:w="611" w:type="pct"/>
            <w:tcBorders>
              <w:top w:val="nil"/>
              <w:left w:val="nil"/>
              <w:bottom w:val="single" w:sz="4" w:space="0" w:color="auto"/>
              <w:right w:val="single" w:sz="4" w:space="0" w:color="auto"/>
            </w:tcBorders>
            <w:shd w:val="clear" w:color="000000" w:fill="FFFFFF"/>
            <w:noWrap/>
            <w:vAlign w:val="center"/>
            <w:hideMark/>
          </w:tcPr>
          <w:p w:rsidR="00060480" w:rsidRPr="00A81EAB" w:rsidRDefault="00060480" w:rsidP="00CE021B">
            <w:pPr>
              <w:pStyle w:val="NoSpacing"/>
              <w:jc w:val="right"/>
              <w:rPr>
                <w:rFonts w:ascii="Calibri" w:hAnsi="Calibri"/>
                <w:szCs w:val="22"/>
              </w:rPr>
            </w:pPr>
            <w:r>
              <w:rPr>
                <w:rFonts w:ascii="Calibri" w:hAnsi="Calibri"/>
                <w:szCs w:val="22"/>
              </w:rPr>
              <w:t>126.03</w:t>
            </w:r>
          </w:p>
        </w:tc>
        <w:tc>
          <w:tcPr>
            <w:tcW w:w="771" w:type="pct"/>
            <w:tcBorders>
              <w:top w:val="nil"/>
              <w:left w:val="nil"/>
              <w:bottom w:val="single" w:sz="4" w:space="0" w:color="auto"/>
              <w:right w:val="single" w:sz="4" w:space="0" w:color="auto"/>
            </w:tcBorders>
            <w:shd w:val="clear" w:color="000000" w:fill="FFFFFF"/>
            <w:noWrap/>
            <w:vAlign w:val="center"/>
            <w:hideMark/>
          </w:tcPr>
          <w:p w:rsidR="00060480" w:rsidRPr="00A81EAB" w:rsidRDefault="00060480" w:rsidP="00CE021B">
            <w:pPr>
              <w:pStyle w:val="NoSpacing"/>
              <w:jc w:val="right"/>
              <w:rPr>
                <w:rFonts w:ascii="Calibri" w:hAnsi="Calibri"/>
                <w:szCs w:val="22"/>
              </w:rPr>
            </w:pPr>
            <w:r w:rsidRPr="00A81EAB">
              <w:rPr>
                <w:rFonts w:ascii="Calibri" w:hAnsi="Calibri"/>
                <w:szCs w:val="22"/>
              </w:rPr>
              <w:t xml:space="preserve">147.91 </w:t>
            </w:r>
          </w:p>
        </w:tc>
        <w:tc>
          <w:tcPr>
            <w:tcW w:w="515" w:type="pct"/>
            <w:tcBorders>
              <w:top w:val="nil"/>
              <w:left w:val="nil"/>
              <w:bottom w:val="single" w:sz="4" w:space="0" w:color="auto"/>
              <w:right w:val="single" w:sz="4" w:space="0" w:color="auto"/>
            </w:tcBorders>
            <w:shd w:val="clear" w:color="000000" w:fill="FFFFFF"/>
            <w:noWrap/>
            <w:vAlign w:val="center"/>
            <w:hideMark/>
          </w:tcPr>
          <w:p w:rsidR="00060480" w:rsidRPr="00A81EAB" w:rsidRDefault="00060480" w:rsidP="00CE021B">
            <w:pPr>
              <w:pStyle w:val="NoSpacing"/>
              <w:jc w:val="right"/>
              <w:rPr>
                <w:rFonts w:ascii="Calibri" w:hAnsi="Calibri"/>
                <w:szCs w:val="22"/>
              </w:rPr>
            </w:pPr>
            <w:r>
              <w:rPr>
                <w:rFonts w:ascii="Calibri" w:hAnsi="Calibri"/>
                <w:szCs w:val="22"/>
              </w:rPr>
              <w:t>21.88</w:t>
            </w:r>
          </w:p>
        </w:tc>
        <w:tc>
          <w:tcPr>
            <w:tcW w:w="616" w:type="pct"/>
            <w:tcBorders>
              <w:top w:val="nil"/>
              <w:left w:val="nil"/>
              <w:bottom w:val="single" w:sz="4" w:space="0" w:color="auto"/>
              <w:right w:val="single" w:sz="4" w:space="0" w:color="auto"/>
            </w:tcBorders>
            <w:shd w:val="clear" w:color="000000" w:fill="FFFFFF"/>
            <w:noWrap/>
            <w:vAlign w:val="center"/>
            <w:hideMark/>
          </w:tcPr>
          <w:p w:rsidR="00060480" w:rsidRPr="00A81EAB" w:rsidRDefault="00060480" w:rsidP="00CE021B">
            <w:pPr>
              <w:pStyle w:val="NoSpacing"/>
              <w:jc w:val="right"/>
              <w:rPr>
                <w:rFonts w:ascii="Calibri" w:hAnsi="Calibri"/>
                <w:szCs w:val="22"/>
              </w:rPr>
            </w:pPr>
            <w:r w:rsidRPr="00A81EAB">
              <w:rPr>
                <w:rFonts w:ascii="Calibri" w:hAnsi="Calibri"/>
                <w:szCs w:val="22"/>
              </w:rPr>
              <w:t> </w:t>
            </w:r>
          </w:p>
        </w:tc>
        <w:tc>
          <w:tcPr>
            <w:tcW w:w="583" w:type="pct"/>
            <w:tcBorders>
              <w:top w:val="nil"/>
              <w:left w:val="nil"/>
              <w:bottom w:val="single" w:sz="4" w:space="0" w:color="auto"/>
              <w:right w:val="single" w:sz="4" w:space="0" w:color="auto"/>
            </w:tcBorders>
            <w:shd w:val="clear" w:color="000000" w:fill="FFFFFF"/>
            <w:noWrap/>
            <w:vAlign w:val="center"/>
            <w:hideMark/>
          </w:tcPr>
          <w:p w:rsidR="00060480" w:rsidRPr="00A81EAB" w:rsidRDefault="00060480" w:rsidP="00CE021B">
            <w:pPr>
              <w:pStyle w:val="NoSpacing"/>
              <w:jc w:val="right"/>
              <w:rPr>
                <w:rFonts w:ascii="Calibri" w:hAnsi="Calibri"/>
                <w:szCs w:val="22"/>
              </w:rPr>
            </w:pPr>
            <w:r w:rsidRPr="00A81EAB">
              <w:rPr>
                <w:rFonts w:ascii="Calibri" w:hAnsi="Calibri"/>
                <w:szCs w:val="22"/>
              </w:rPr>
              <w:t xml:space="preserve">147.91 </w:t>
            </w:r>
          </w:p>
        </w:tc>
      </w:tr>
      <w:tr w:rsidR="00060480" w:rsidRPr="001B6E77" w:rsidTr="00CE021B">
        <w:trPr>
          <w:trHeight w:val="215"/>
        </w:trPr>
        <w:tc>
          <w:tcPr>
            <w:tcW w:w="1904" w:type="pct"/>
            <w:tcBorders>
              <w:top w:val="nil"/>
              <w:left w:val="single" w:sz="4" w:space="0" w:color="auto"/>
              <w:bottom w:val="single" w:sz="4" w:space="0" w:color="auto"/>
              <w:right w:val="single" w:sz="4" w:space="0" w:color="auto"/>
            </w:tcBorders>
            <w:shd w:val="clear" w:color="000000" w:fill="FFFFFF"/>
            <w:vAlign w:val="center"/>
            <w:hideMark/>
          </w:tcPr>
          <w:p w:rsidR="00060480" w:rsidRPr="001B6E77" w:rsidRDefault="00060480" w:rsidP="00CE021B">
            <w:pPr>
              <w:pStyle w:val="NoSpacing"/>
              <w:jc w:val="left"/>
              <w:rPr>
                <w:rFonts w:ascii="Calibri" w:hAnsi="Calibri"/>
                <w:b/>
                <w:sz w:val="20"/>
                <w:szCs w:val="20"/>
              </w:rPr>
            </w:pPr>
            <w:r w:rsidRPr="001B6E77">
              <w:rPr>
                <w:rFonts w:ascii="Calibri" w:hAnsi="Calibri"/>
                <w:b/>
                <w:sz w:val="20"/>
                <w:szCs w:val="20"/>
              </w:rPr>
              <w:lastRenderedPageBreak/>
              <w:t>Total Income</w:t>
            </w:r>
          </w:p>
        </w:tc>
        <w:tc>
          <w:tcPr>
            <w:tcW w:w="611" w:type="pct"/>
            <w:tcBorders>
              <w:top w:val="nil"/>
              <w:left w:val="nil"/>
              <w:bottom w:val="single" w:sz="4" w:space="0" w:color="auto"/>
              <w:right w:val="single" w:sz="4" w:space="0" w:color="auto"/>
            </w:tcBorders>
            <w:shd w:val="clear" w:color="000000" w:fill="FFFFFF"/>
            <w:noWrap/>
            <w:vAlign w:val="center"/>
            <w:hideMark/>
          </w:tcPr>
          <w:p w:rsidR="00060480" w:rsidRPr="00A81EAB" w:rsidRDefault="00060480" w:rsidP="00CE021B">
            <w:pPr>
              <w:pStyle w:val="NoSpacing"/>
              <w:jc w:val="right"/>
              <w:rPr>
                <w:rFonts w:ascii="Calibri" w:hAnsi="Calibri"/>
                <w:b/>
                <w:szCs w:val="22"/>
              </w:rPr>
            </w:pPr>
            <w:r w:rsidRPr="00A81EAB">
              <w:rPr>
                <w:rFonts w:ascii="Calibri" w:hAnsi="Calibri"/>
                <w:b/>
                <w:szCs w:val="22"/>
              </w:rPr>
              <w:t>2</w:t>
            </w:r>
            <w:r>
              <w:rPr>
                <w:rFonts w:ascii="Calibri" w:hAnsi="Calibri"/>
                <w:b/>
                <w:szCs w:val="22"/>
              </w:rPr>
              <w:t>090.85</w:t>
            </w:r>
          </w:p>
        </w:tc>
        <w:tc>
          <w:tcPr>
            <w:tcW w:w="771" w:type="pct"/>
            <w:tcBorders>
              <w:top w:val="nil"/>
              <w:left w:val="nil"/>
              <w:bottom w:val="single" w:sz="4" w:space="0" w:color="auto"/>
              <w:right w:val="single" w:sz="4" w:space="0" w:color="auto"/>
            </w:tcBorders>
            <w:shd w:val="clear" w:color="000000" w:fill="FFFFFF"/>
            <w:noWrap/>
            <w:vAlign w:val="center"/>
            <w:hideMark/>
          </w:tcPr>
          <w:p w:rsidR="00060480" w:rsidRPr="00A81EAB" w:rsidRDefault="00060480" w:rsidP="00CE021B">
            <w:pPr>
              <w:pStyle w:val="NoSpacing"/>
              <w:jc w:val="right"/>
              <w:rPr>
                <w:rFonts w:ascii="Calibri" w:hAnsi="Calibri"/>
                <w:b/>
                <w:szCs w:val="22"/>
              </w:rPr>
            </w:pPr>
            <w:r w:rsidRPr="00A81EAB">
              <w:rPr>
                <w:rFonts w:ascii="Calibri" w:hAnsi="Calibri"/>
                <w:b/>
                <w:szCs w:val="22"/>
              </w:rPr>
              <w:t>2110.57</w:t>
            </w:r>
          </w:p>
        </w:tc>
        <w:tc>
          <w:tcPr>
            <w:tcW w:w="515" w:type="pct"/>
            <w:tcBorders>
              <w:top w:val="nil"/>
              <w:left w:val="nil"/>
              <w:bottom w:val="single" w:sz="4" w:space="0" w:color="auto"/>
              <w:right w:val="single" w:sz="4" w:space="0" w:color="auto"/>
            </w:tcBorders>
            <w:shd w:val="clear" w:color="000000" w:fill="FFFFFF"/>
            <w:noWrap/>
            <w:vAlign w:val="center"/>
            <w:hideMark/>
          </w:tcPr>
          <w:p w:rsidR="00060480" w:rsidRPr="00323BD7" w:rsidRDefault="00060480" w:rsidP="00CE021B">
            <w:pPr>
              <w:pStyle w:val="NoSpacing"/>
              <w:jc w:val="right"/>
              <w:rPr>
                <w:rFonts w:ascii="Calibri" w:hAnsi="Calibri"/>
                <w:b/>
                <w:szCs w:val="22"/>
              </w:rPr>
            </w:pPr>
            <w:r w:rsidRPr="00323BD7">
              <w:rPr>
                <w:rFonts w:ascii="Calibri" w:hAnsi="Calibri"/>
                <w:b/>
                <w:szCs w:val="22"/>
              </w:rPr>
              <w:t>19.72</w:t>
            </w:r>
          </w:p>
        </w:tc>
        <w:tc>
          <w:tcPr>
            <w:tcW w:w="616" w:type="pct"/>
            <w:tcBorders>
              <w:top w:val="nil"/>
              <w:left w:val="nil"/>
              <w:bottom w:val="single" w:sz="4" w:space="0" w:color="auto"/>
              <w:right w:val="single" w:sz="4" w:space="0" w:color="auto"/>
            </w:tcBorders>
            <w:shd w:val="clear" w:color="000000" w:fill="FFFFFF"/>
            <w:noWrap/>
            <w:vAlign w:val="center"/>
            <w:hideMark/>
          </w:tcPr>
          <w:p w:rsidR="00060480" w:rsidRPr="00A81EAB" w:rsidRDefault="00060480" w:rsidP="00CE021B">
            <w:pPr>
              <w:pStyle w:val="NoSpacing"/>
              <w:jc w:val="right"/>
              <w:rPr>
                <w:rFonts w:ascii="Calibri" w:hAnsi="Calibri"/>
                <w:b/>
                <w:szCs w:val="22"/>
              </w:rPr>
            </w:pPr>
            <w:r w:rsidRPr="00A81EAB">
              <w:rPr>
                <w:rFonts w:ascii="Calibri" w:hAnsi="Calibri"/>
                <w:b/>
                <w:szCs w:val="22"/>
              </w:rPr>
              <w:t> </w:t>
            </w:r>
          </w:p>
        </w:tc>
        <w:tc>
          <w:tcPr>
            <w:tcW w:w="583" w:type="pct"/>
            <w:tcBorders>
              <w:top w:val="nil"/>
              <w:left w:val="nil"/>
              <w:bottom w:val="single" w:sz="4" w:space="0" w:color="auto"/>
              <w:right w:val="single" w:sz="4" w:space="0" w:color="auto"/>
            </w:tcBorders>
            <w:shd w:val="clear" w:color="000000" w:fill="FFFFFF"/>
            <w:noWrap/>
            <w:vAlign w:val="center"/>
            <w:hideMark/>
          </w:tcPr>
          <w:p w:rsidR="00060480" w:rsidRPr="00A81EAB" w:rsidRDefault="00060480" w:rsidP="00CE021B">
            <w:pPr>
              <w:pStyle w:val="NoSpacing"/>
              <w:jc w:val="right"/>
              <w:rPr>
                <w:rFonts w:ascii="Calibri" w:hAnsi="Calibri"/>
                <w:b/>
                <w:szCs w:val="22"/>
              </w:rPr>
            </w:pPr>
            <w:r w:rsidRPr="00A81EAB">
              <w:rPr>
                <w:rFonts w:ascii="Calibri" w:hAnsi="Calibri"/>
                <w:b/>
                <w:szCs w:val="22"/>
              </w:rPr>
              <w:t>2110.5</w:t>
            </w:r>
            <w:r>
              <w:rPr>
                <w:rFonts w:ascii="Calibri" w:hAnsi="Calibri"/>
                <w:b/>
                <w:szCs w:val="22"/>
              </w:rPr>
              <w:t>7</w:t>
            </w:r>
          </w:p>
        </w:tc>
      </w:tr>
      <w:tr w:rsidR="00060480" w:rsidRPr="001B6E77" w:rsidTr="00CE021B">
        <w:trPr>
          <w:trHeight w:val="215"/>
        </w:trPr>
        <w:tc>
          <w:tcPr>
            <w:tcW w:w="1904" w:type="pct"/>
            <w:tcBorders>
              <w:top w:val="nil"/>
              <w:left w:val="single" w:sz="4" w:space="0" w:color="auto"/>
              <w:bottom w:val="single" w:sz="4" w:space="0" w:color="auto"/>
              <w:right w:val="single" w:sz="4" w:space="0" w:color="auto"/>
            </w:tcBorders>
            <w:shd w:val="clear" w:color="000000" w:fill="FFFFFF"/>
            <w:vAlign w:val="center"/>
            <w:hideMark/>
          </w:tcPr>
          <w:p w:rsidR="00060480" w:rsidRPr="001B6E77" w:rsidRDefault="00060480" w:rsidP="00CE021B">
            <w:pPr>
              <w:pStyle w:val="NoSpacing"/>
              <w:jc w:val="left"/>
              <w:rPr>
                <w:rFonts w:ascii="Calibri" w:hAnsi="Calibri"/>
                <w:b/>
                <w:sz w:val="20"/>
                <w:szCs w:val="20"/>
              </w:rPr>
            </w:pPr>
            <w:r>
              <w:rPr>
                <w:rFonts w:ascii="Calibri" w:hAnsi="Calibri"/>
                <w:b/>
                <w:sz w:val="20"/>
                <w:szCs w:val="20"/>
              </w:rPr>
              <w:t>Revenue Surplus / (gap) -  the difference of the ARR and Tariff income for the year</w:t>
            </w:r>
          </w:p>
        </w:tc>
        <w:tc>
          <w:tcPr>
            <w:tcW w:w="611" w:type="pct"/>
            <w:tcBorders>
              <w:top w:val="nil"/>
              <w:left w:val="nil"/>
              <w:bottom w:val="single" w:sz="4" w:space="0" w:color="auto"/>
              <w:right w:val="single" w:sz="4" w:space="0" w:color="auto"/>
            </w:tcBorders>
            <w:shd w:val="clear" w:color="000000" w:fill="FFFFFF"/>
            <w:noWrap/>
            <w:vAlign w:val="center"/>
            <w:hideMark/>
          </w:tcPr>
          <w:p w:rsidR="00060480" w:rsidRPr="00A81EAB" w:rsidRDefault="00060480" w:rsidP="00CE021B">
            <w:pPr>
              <w:pStyle w:val="NoSpacing"/>
              <w:jc w:val="right"/>
              <w:rPr>
                <w:rFonts w:ascii="Calibri" w:hAnsi="Calibri"/>
                <w:b/>
                <w:szCs w:val="22"/>
              </w:rPr>
            </w:pPr>
            <w:r>
              <w:rPr>
                <w:rFonts w:ascii="Calibri" w:hAnsi="Calibri"/>
                <w:b/>
                <w:szCs w:val="22"/>
              </w:rPr>
              <w:t>59.21</w:t>
            </w:r>
          </w:p>
        </w:tc>
        <w:tc>
          <w:tcPr>
            <w:tcW w:w="771" w:type="pct"/>
            <w:tcBorders>
              <w:top w:val="nil"/>
              <w:left w:val="nil"/>
              <w:bottom w:val="single" w:sz="4" w:space="0" w:color="auto"/>
              <w:right w:val="single" w:sz="4" w:space="0" w:color="auto"/>
            </w:tcBorders>
            <w:shd w:val="clear" w:color="000000" w:fill="FFFFFF"/>
            <w:noWrap/>
            <w:vAlign w:val="center"/>
            <w:hideMark/>
          </w:tcPr>
          <w:p w:rsidR="00060480" w:rsidRPr="00A81EAB" w:rsidRDefault="00060480" w:rsidP="00CE021B">
            <w:pPr>
              <w:pStyle w:val="NoSpacing"/>
              <w:jc w:val="right"/>
              <w:rPr>
                <w:rFonts w:ascii="Calibri" w:hAnsi="Calibri"/>
                <w:b/>
                <w:color w:val="FF0000"/>
                <w:szCs w:val="22"/>
              </w:rPr>
            </w:pPr>
          </w:p>
        </w:tc>
        <w:tc>
          <w:tcPr>
            <w:tcW w:w="515" w:type="pct"/>
            <w:tcBorders>
              <w:top w:val="nil"/>
              <w:left w:val="nil"/>
              <w:bottom w:val="single" w:sz="4" w:space="0" w:color="auto"/>
              <w:right w:val="single" w:sz="4" w:space="0" w:color="auto"/>
            </w:tcBorders>
            <w:shd w:val="clear" w:color="000000" w:fill="FFFFFF"/>
            <w:noWrap/>
            <w:vAlign w:val="center"/>
            <w:hideMark/>
          </w:tcPr>
          <w:p w:rsidR="00060480" w:rsidRPr="00A81EAB" w:rsidRDefault="00060480" w:rsidP="00CE021B">
            <w:pPr>
              <w:pStyle w:val="NoSpacing"/>
              <w:jc w:val="right"/>
              <w:rPr>
                <w:rFonts w:ascii="Calibri" w:hAnsi="Calibri"/>
                <w:b/>
                <w:color w:val="FF0000"/>
                <w:szCs w:val="22"/>
              </w:rPr>
            </w:pPr>
          </w:p>
        </w:tc>
        <w:tc>
          <w:tcPr>
            <w:tcW w:w="616" w:type="pct"/>
            <w:tcBorders>
              <w:top w:val="nil"/>
              <w:left w:val="nil"/>
              <w:bottom w:val="single" w:sz="4" w:space="0" w:color="auto"/>
              <w:right w:val="single" w:sz="4" w:space="0" w:color="auto"/>
            </w:tcBorders>
            <w:shd w:val="clear" w:color="000000" w:fill="FFFFFF"/>
            <w:noWrap/>
            <w:vAlign w:val="center"/>
            <w:hideMark/>
          </w:tcPr>
          <w:p w:rsidR="00060480" w:rsidRPr="00A81EAB" w:rsidRDefault="00060480" w:rsidP="00CE021B">
            <w:pPr>
              <w:pStyle w:val="NoSpacing"/>
              <w:jc w:val="right"/>
              <w:rPr>
                <w:rFonts w:ascii="Calibri" w:hAnsi="Calibri"/>
                <w:b/>
                <w:color w:val="FF0000"/>
                <w:szCs w:val="22"/>
              </w:rPr>
            </w:pPr>
          </w:p>
        </w:tc>
        <w:tc>
          <w:tcPr>
            <w:tcW w:w="583" w:type="pct"/>
            <w:tcBorders>
              <w:top w:val="nil"/>
              <w:left w:val="nil"/>
              <w:bottom w:val="single" w:sz="4" w:space="0" w:color="auto"/>
              <w:right w:val="single" w:sz="4" w:space="0" w:color="auto"/>
            </w:tcBorders>
            <w:shd w:val="clear" w:color="000000" w:fill="FFFFFF"/>
            <w:noWrap/>
            <w:vAlign w:val="center"/>
            <w:hideMark/>
          </w:tcPr>
          <w:p w:rsidR="00060480" w:rsidRPr="00A81EAB" w:rsidRDefault="00060480" w:rsidP="00CE021B">
            <w:pPr>
              <w:pStyle w:val="NoSpacing"/>
              <w:jc w:val="right"/>
              <w:rPr>
                <w:rFonts w:ascii="Calibri" w:hAnsi="Calibri"/>
                <w:b/>
                <w:color w:val="FF0000"/>
                <w:szCs w:val="22"/>
              </w:rPr>
            </w:pPr>
            <w:r w:rsidRPr="00A81EAB">
              <w:rPr>
                <w:rFonts w:ascii="Calibri" w:hAnsi="Calibri"/>
                <w:b/>
                <w:color w:val="FF0000"/>
                <w:szCs w:val="22"/>
              </w:rPr>
              <w:t>(</w:t>
            </w:r>
            <w:r>
              <w:rPr>
                <w:rFonts w:ascii="Calibri" w:hAnsi="Calibri"/>
                <w:b/>
                <w:color w:val="FF0000"/>
                <w:szCs w:val="22"/>
              </w:rPr>
              <w:t>238.95</w:t>
            </w:r>
            <w:r w:rsidRPr="00A81EAB">
              <w:rPr>
                <w:rFonts w:ascii="Calibri" w:hAnsi="Calibri"/>
                <w:b/>
                <w:color w:val="FF0000"/>
                <w:szCs w:val="22"/>
              </w:rPr>
              <w:t>)</w:t>
            </w:r>
          </w:p>
        </w:tc>
      </w:tr>
      <w:tr w:rsidR="00060480" w:rsidRPr="001B6E77" w:rsidTr="00CE021B">
        <w:trPr>
          <w:trHeight w:val="215"/>
        </w:trPr>
        <w:tc>
          <w:tcPr>
            <w:tcW w:w="1904" w:type="pct"/>
            <w:tcBorders>
              <w:top w:val="nil"/>
              <w:left w:val="single" w:sz="4" w:space="0" w:color="auto"/>
              <w:bottom w:val="single" w:sz="4" w:space="0" w:color="auto"/>
              <w:right w:val="single" w:sz="4" w:space="0" w:color="auto"/>
            </w:tcBorders>
            <w:shd w:val="clear" w:color="000000" w:fill="FFFFFF"/>
            <w:vAlign w:val="center"/>
            <w:hideMark/>
          </w:tcPr>
          <w:p w:rsidR="00060480" w:rsidRDefault="00060480" w:rsidP="00CE021B">
            <w:pPr>
              <w:pStyle w:val="NoSpacing"/>
              <w:jc w:val="left"/>
              <w:rPr>
                <w:rFonts w:ascii="Calibri" w:hAnsi="Calibri"/>
                <w:b/>
                <w:sz w:val="20"/>
                <w:szCs w:val="20"/>
              </w:rPr>
            </w:pPr>
            <w:r w:rsidRPr="0048613D">
              <w:rPr>
                <w:rFonts w:ascii="Calibri" w:hAnsi="Calibri"/>
                <w:b/>
                <w:sz w:val="20"/>
                <w:szCs w:val="20"/>
              </w:rPr>
              <w:t>Provisional Revenue Surplus / (Gap) for FY 2009-10 (Case 102 of 2011 Order dt. 29 December 2011)</w:t>
            </w:r>
          </w:p>
        </w:tc>
        <w:tc>
          <w:tcPr>
            <w:tcW w:w="611" w:type="pct"/>
            <w:tcBorders>
              <w:top w:val="nil"/>
              <w:left w:val="nil"/>
              <w:bottom w:val="single" w:sz="4" w:space="0" w:color="auto"/>
              <w:right w:val="single" w:sz="4" w:space="0" w:color="auto"/>
            </w:tcBorders>
            <w:shd w:val="clear" w:color="000000" w:fill="FFFFFF"/>
            <w:noWrap/>
            <w:vAlign w:val="center"/>
            <w:hideMark/>
          </w:tcPr>
          <w:p w:rsidR="00060480" w:rsidRPr="0048613D" w:rsidRDefault="00060480" w:rsidP="00CE021B">
            <w:pPr>
              <w:pStyle w:val="NoSpacing"/>
              <w:jc w:val="right"/>
              <w:rPr>
                <w:rFonts w:ascii="Calibri" w:hAnsi="Calibri"/>
                <w:b/>
                <w:color w:val="FF0000"/>
                <w:szCs w:val="22"/>
              </w:rPr>
            </w:pPr>
            <w:r w:rsidRPr="0048613D">
              <w:rPr>
                <w:rFonts w:ascii="Calibri" w:hAnsi="Calibri"/>
                <w:b/>
                <w:color w:val="FF0000"/>
                <w:szCs w:val="22"/>
              </w:rPr>
              <w:t>(326.22)</w:t>
            </w:r>
          </w:p>
        </w:tc>
        <w:tc>
          <w:tcPr>
            <w:tcW w:w="771" w:type="pct"/>
            <w:tcBorders>
              <w:top w:val="nil"/>
              <w:left w:val="nil"/>
              <w:bottom w:val="single" w:sz="4" w:space="0" w:color="auto"/>
              <w:right w:val="single" w:sz="4" w:space="0" w:color="auto"/>
            </w:tcBorders>
            <w:shd w:val="clear" w:color="000000" w:fill="FFFFFF"/>
            <w:noWrap/>
            <w:vAlign w:val="center"/>
            <w:hideMark/>
          </w:tcPr>
          <w:p w:rsidR="00060480" w:rsidRPr="00A81EAB" w:rsidRDefault="00060480" w:rsidP="00CE021B">
            <w:pPr>
              <w:pStyle w:val="NoSpacing"/>
              <w:jc w:val="right"/>
              <w:rPr>
                <w:rFonts w:ascii="Calibri" w:hAnsi="Calibri"/>
                <w:b/>
                <w:color w:val="FF0000"/>
                <w:szCs w:val="22"/>
              </w:rPr>
            </w:pPr>
          </w:p>
        </w:tc>
        <w:tc>
          <w:tcPr>
            <w:tcW w:w="515" w:type="pct"/>
            <w:tcBorders>
              <w:top w:val="nil"/>
              <w:left w:val="nil"/>
              <w:bottom w:val="single" w:sz="4" w:space="0" w:color="auto"/>
              <w:right w:val="single" w:sz="4" w:space="0" w:color="auto"/>
            </w:tcBorders>
            <w:shd w:val="clear" w:color="000000" w:fill="FFFFFF"/>
            <w:noWrap/>
            <w:vAlign w:val="center"/>
            <w:hideMark/>
          </w:tcPr>
          <w:p w:rsidR="00060480" w:rsidRPr="00A81EAB" w:rsidRDefault="00060480" w:rsidP="00CE021B">
            <w:pPr>
              <w:pStyle w:val="NoSpacing"/>
              <w:jc w:val="right"/>
              <w:rPr>
                <w:rFonts w:ascii="Calibri" w:hAnsi="Calibri"/>
                <w:b/>
                <w:color w:val="FF0000"/>
                <w:szCs w:val="22"/>
              </w:rPr>
            </w:pPr>
          </w:p>
        </w:tc>
        <w:tc>
          <w:tcPr>
            <w:tcW w:w="616" w:type="pct"/>
            <w:tcBorders>
              <w:top w:val="nil"/>
              <w:left w:val="nil"/>
              <w:bottom w:val="single" w:sz="4" w:space="0" w:color="auto"/>
              <w:right w:val="single" w:sz="4" w:space="0" w:color="auto"/>
            </w:tcBorders>
            <w:shd w:val="clear" w:color="000000" w:fill="FFFFFF"/>
            <w:noWrap/>
            <w:vAlign w:val="center"/>
            <w:hideMark/>
          </w:tcPr>
          <w:p w:rsidR="00060480" w:rsidRPr="00A81EAB" w:rsidRDefault="00060480" w:rsidP="00CE021B">
            <w:pPr>
              <w:pStyle w:val="NoSpacing"/>
              <w:jc w:val="right"/>
              <w:rPr>
                <w:rFonts w:ascii="Calibri" w:hAnsi="Calibri"/>
                <w:b/>
                <w:color w:val="FF0000"/>
                <w:szCs w:val="22"/>
              </w:rPr>
            </w:pPr>
          </w:p>
        </w:tc>
        <w:tc>
          <w:tcPr>
            <w:tcW w:w="583" w:type="pct"/>
            <w:tcBorders>
              <w:top w:val="nil"/>
              <w:left w:val="nil"/>
              <w:bottom w:val="single" w:sz="4" w:space="0" w:color="auto"/>
              <w:right w:val="single" w:sz="4" w:space="0" w:color="auto"/>
            </w:tcBorders>
            <w:shd w:val="clear" w:color="000000" w:fill="FFFFFF"/>
            <w:noWrap/>
            <w:vAlign w:val="center"/>
            <w:hideMark/>
          </w:tcPr>
          <w:p w:rsidR="00060480" w:rsidRPr="00A81EAB" w:rsidRDefault="00060480" w:rsidP="00CE021B">
            <w:pPr>
              <w:pStyle w:val="NoSpacing"/>
              <w:jc w:val="right"/>
              <w:rPr>
                <w:rFonts w:ascii="Calibri" w:hAnsi="Calibri"/>
                <w:b/>
                <w:color w:val="FF0000"/>
                <w:szCs w:val="22"/>
              </w:rPr>
            </w:pPr>
            <w:r>
              <w:rPr>
                <w:rFonts w:ascii="Calibri" w:hAnsi="Calibri"/>
                <w:b/>
                <w:color w:val="FF0000"/>
                <w:szCs w:val="22"/>
              </w:rPr>
              <w:t>(326.22)</w:t>
            </w:r>
          </w:p>
        </w:tc>
      </w:tr>
      <w:tr w:rsidR="00060480" w:rsidRPr="001B6E77" w:rsidTr="00CE021B">
        <w:trPr>
          <w:trHeight w:val="215"/>
        </w:trPr>
        <w:tc>
          <w:tcPr>
            <w:tcW w:w="1904" w:type="pct"/>
            <w:tcBorders>
              <w:top w:val="nil"/>
              <w:left w:val="single" w:sz="4" w:space="0" w:color="auto"/>
              <w:bottom w:val="single" w:sz="4" w:space="0" w:color="auto"/>
              <w:right w:val="single" w:sz="4" w:space="0" w:color="auto"/>
            </w:tcBorders>
            <w:shd w:val="clear" w:color="000000" w:fill="FFFFFF"/>
            <w:vAlign w:val="center"/>
            <w:hideMark/>
          </w:tcPr>
          <w:p w:rsidR="00060480" w:rsidRPr="0048613D" w:rsidRDefault="00060480" w:rsidP="00CE021B">
            <w:pPr>
              <w:pStyle w:val="NoSpacing"/>
              <w:jc w:val="left"/>
              <w:rPr>
                <w:rFonts w:ascii="Calibri" w:hAnsi="Calibri"/>
                <w:b/>
                <w:sz w:val="20"/>
                <w:szCs w:val="20"/>
              </w:rPr>
            </w:pPr>
            <w:r w:rsidRPr="0048613D">
              <w:rPr>
                <w:rFonts w:ascii="Calibri" w:hAnsi="Calibri"/>
                <w:b/>
                <w:sz w:val="20"/>
                <w:szCs w:val="20"/>
              </w:rPr>
              <w:t>Cumulative Revenue Surplus / (Gap) for FY</w:t>
            </w:r>
            <w:r>
              <w:rPr>
                <w:rFonts w:ascii="Calibri" w:hAnsi="Calibri"/>
                <w:b/>
                <w:sz w:val="20"/>
                <w:szCs w:val="20"/>
              </w:rPr>
              <w:t xml:space="preserve"> 2010-11</w:t>
            </w:r>
          </w:p>
        </w:tc>
        <w:tc>
          <w:tcPr>
            <w:tcW w:w="611" w:type="pct"/>
            <w:tcBorders>
              <w:top w:val="nil"/>
              <w:left w:val="nil"/>
              <w:bottom w:val="single" w:sz="4" w:space="0" w:color="auto"/>
              <w:right w:val="single" w:sz="4" w:space="0" w:color="auto"/>
            </w:tcBorders>
            <w:shd w:val="clear" w:color="000000" w:fill="FFFFFF"/>
            <w:noWrap/>
            <w:vAlign w:val="center"/>
            <w:hideMark/>
          </w:tcPr>
          <w:p w:rsidR="00060480" w:rsidRPr="0048613D" w:rsidRDefault="00060480" w:rsidP="00CE021B">
            <w:pPr>
              <w:pStyle w:val="NoSpacing"/>
              <w:jc w:val="right"/>
              <w:rPr>
                <w:rFonts w:ascii="Calibri" w:hAnsi="Calibri"/>
                <w:b/>
                <w:color w:val="FF0000"/>
                <w:szCs w:val="22"/>
              </w:rPr>
            </w:pPr>
            <w:r w:rsidRPr="0048613D">
              <w:rPr>
                <w:rFonts w:ascii="Calibri" w:hAnsi="Calibri"/>
                <w:b/>
                <w:color w:val="FF0000"/>
                <w:szCs w:val="22"/>
              </w:rPr>
              <w:t>(267.01)</w:t>
            </w:r>
          </w:p>
        </w:tc>
        <w:tc>
          <w:tcPr>
            <w:tcW w:w="771" w:type="pct"/>
            <w:tcBorders>
              <w:top w:val="nil"/>
              <w:left w:val="nil"/>
              <w:bottom w:val="single" w:sz="4" w:space="0" w:color="auto"/>
              <w:right w:val="single" w:sz="4" w:space="0" w:color="auto"/>
            </w:tcBorders>
            <w:shd w:val="clear" w:color="000000" w:fill="FFFFFF"/>
            <w:noWrap/>
            <w:vAlign w:val="center"/>
            <w:hideMark/>
          </w:tcPr>
          <w:p w:rsidR="00060480" w:rsidRPr="00A81EAB" w:rsidRDefault="00060480" w:rsidP="00CE021B">
            <w:pPr>
              <w:pStyle w:val="NoSpacing"/>
              <w:jc w:val="right"/>
              <w:rPr>
                <w:rFonts w:ascii="Calibri" w:hAnsi="Calibri"/>
                <w:b/>
                <w:color w:val="FF0000"/>
                <w:szCs w:val="22"/>
              </w:rPr>
            </w:pPr>
          </w:p>
        </w:tc>
        <w:tc>
          <w:tcPr>
            <w:tcW w:w="515" w:type="pct"/>
            <w:tcBorders>
              <w:top w:val="nil"/>
              <w:left w:val="nil"/>
              <w:bottom w:val="single" w:sz="4" w:space="0" w:color="auto"/>
              <w:right w:val="single" w:sz="4" w:space="0" w:color="auto"/>
            </w:tcBorders>
            <w:shd w:val="clear" w:color="000000" w:fill="FFFFFF"/>
            <w:noWrap/>
            <w:vAlign w:val="center"/>
            <w:hideMark/>
          </w:tcPr>
          <w:p w:rsidR="00060480" w:rsidRPr="00A81EAB" w:rsidRDefault="00060480" w:rsidP="00CE021B">
            <w:pPr>
              <w:pStyle w:val="NoSpacing"/>
              <w:jc w:val="right"/>
              <w:rPr>
                <w:rFonts w:ascii="Calibri" w:hAnsi="Calibri"/>
                <w:b/>
                <w:color w:val="FF0000"/>
                <w:szCs w:val="22"/>
              </w:rPr>
            </w:pPr>
          </w:p>
        </w:tc>
        <w:tc>
          <w:tcPr>
            <w:tcW w:w="616" w:type="pct"/>
            <w:tcBorders>
              <w:top w:val="nil"/>
              <w:left w:val="nil"/>
              <w:bottom w:val="single" w:sz="4" w:space="0" w:color="auto"/>
              <w:right w:val="single" w:sz="4" w:space="0" w:color="auto"/>
            </w:tcBorders>
            <w:shd w:val="clear" w:color="000000" w:fill="FFFFFF"/>
            <w:noWrap/>
            <w:vAlign w:val="center"/>
            <w:hideMark/>
          </w:tcPr>
          <w:p w:rsidR="00060480" w:rsidRPr="00A81EAB" w:rsidRDefault="00060480" w:rsidP="00CE021B">
            <w:pPr>
              <w:pStyle w:val="NoSpacing"/>
              <w:jc w:val="right"/>
              <w:rPr>
                <w:rFonts w:ascii="Calibri" w:hAnsi="Calibri"/>
                <w:b/>
                <w:color w:val="FF0000"/>
                <w:szCs w:val="22"/>
              </w:rPr>
            </w:pPr>
          </w:p>
        </w:tc>
        <w:tc>
          <w:tcPr>
            <w:tcW w:w="583" w:type="pct"/>
            <w:tcBorders>
              <w:top w:val="nil"/>
              <w:left w:val="nil"/>
              <w:bottom w:val="single" w:sz="4" w:space="0" w:color="auto"/>
              <w:right w:val="single" w:sz="4" w:space="0" w:color="auto"/>
            </w:tcBorders>
            <w:shd w:val="clear" w:color="000000" w:fill="FFFFFF"/>
            <w:noWrap/>
            <w:vAlign w:val="center"/>
            <w:hideMark/>
          </w:tcPr>
          <w:p w:rsidR="00060480" w:rsidRPr="00A81EAB" w:rsidRDefault="00060480" w:rsidP="00CE021B">
            <w:pPr>
              <w:pStyle w:val="NoSpacing"/>
              <w:jc w:val="right"/>
              <w:rPr>
                <w:rFonts w:ascii="Calibri" w:hAnsi="Calibri"/>
                <w:b/>
                <w:color w:val="FF0000"/>
                <w:szCs w:val="22"/>
              </w:rPr>
            </w:pPr>
            <w:r>
              <w:rPr>
                <w:rFonts w:ascii="Calibri" w:hAnsi="Calibri"/>
                <w:b/>
                <w:color w:val="FF0000"/>
                <w:szCs w:val="22"/>
              </w:rPr>
              <w:t>(565.17)</w:t>
            </w:r>
          </w:p>
        </w:tc>
      </w:tr>
      <w:tr w:rsidR="00060480" w:rsidRPr="00947103" w:rsidTr="00CE021B">
        <w:trPr>
          <w:trHeight w:val="269"/>
        </w:trPr>
        <w:tc>
          <w:tcPr>
            <w:tcW w:w="1904" w:type="pct"/>
            <w:tcBorders>
              <w:top w:val="nil"/>
              <w:left w:val="single" w:sz="4" w:space="0" w:color="auto"/>
              <w:bottom w:val="single" w:sz="4" w:space="0" w:color="auto"/>
              <w:right w:val="single" w:sz="4" w:space="0" w:color="auto"/>
            </w:tcBorders>
            <w:shd w:val="clear" w:color="000000" w:fill="FFFFFF"/>
            <w:vAlign w:val="center"/>
            <w:hideMark/>
          </w:tcPr>
          <w:p w:rsidR="00060480" w:rsidRPr="00947103" w:rsidRDefault="00060480" w:rsidP="00CE021B">
            <w:pPr>
              <w:pStyle w:val="NoSpacing"/>
              <w:rPr>
                <w:rFonts w:ascii="Calibri" w:hAnsi="Calibri"/>
                <w:sz w:val="20"/>
                <w:szCs w:val="20"/>
              </w:rPr>
            </w:pPr>
            <w:r>
              <w:rPr>
                <w:rFonts w:ascii="Calibri" w:hAnsi="Calibri"/>
                <w:sz w:val="20"/>
                <w:szCs w:val="20"/>
              </w:rPr>
              <w:t xml:space="preserve">(Add) </w:t>
            </w:r>
            <w:r w:rsidRPr="00947103">
              <w:rPr>
                <w:rFonts w:ascii="Calibri" w:hAnsi="Calibri"/>
                <w:sz w:val="20"/>
                <w:szCs w:val="20"/>
              </w:rPr>
              <w:t>Incentive on Transmission Availability of HVAC System</w:t>
            </w:r>
          </w:p>
        </w:tc>
        <w:tc>
          <w:tcPr>
            <w:tcW w:w="611" w:type="pct"/>
            <w:tcBorders>
              <w:top w:val="nil"/>
              <w:left w:val="nil"/>
              <w:bottom w:val="single" w:sz="4" w:space="0" w:color="auto"/>
              <w:right w:val="single" w:sz="4" w:space="0" w:color="auto"/>
            </w:tcBorders>
            <w:shd w:val="clear" w:color="000000" w:fill="FFFFFF"/>
            <w:noWrap/>
            <w:vAlign w:val="center"/>
            <w:hideMark/>
          </w:tcPr>
          <w:p w:rsidR="00060480" w:rsidRPr="00A81EAB" w:rsidRDefault="00060480" w:rsidP="00CE021B">
            <w:pPr>
              <w:pStyle w:val="NoSpacing"/>
              <w:rPr>
                <w:rFonts w:ascii="Calibri" w:hAnsi="Calibri"/>
                <w:color w:val="000000"/>
                <w:szCs w:val="22"/>
              </w:rPr>
            </w:pPr>
            <w:r w:rsidRPr="00A81EAB">
              <w:rPr>
                <w:rFonts w:ascii="Calibri" w:hAnsi="Calibri" w:cs="Calibri"/>
                <w:color w:val="000000"/>
                <w:szCs w:val="22"/>
              </w:rPr>
              <w:t> </w:t>
            </w:r>
          </w:p>
        </w:tc>
        <w:tc>
          <w:tcPr>
            <w:tcW w:w="771" w:type="pct"/>
            <w:tcBorders>
              <w:top w:val="nil"/>
              <w:left w:val="nil"/>
              <w:bottom w:val="single" w:sz="4" w:space="0" w:color="auto"/>
              <w:right w:val="single" w:sz="4" w:space="0" w:color="auto"/>
            </w:tcBorders>
            <w:shd w:val="clear" w:color="000000" w:fill="FFFFFF"/>
            <w:noWrap/>
            <w:vAlign w:val="center"/>
            <w:hideMark/>
          </w:tcPr>
          <w:p w:rsidR="00060480" w:rsidRPr="00A81EAB" w:rsidRDefault="00060480" w:rsidP="00CE021B">
            <w:pPr>
              <w:pStyle w:val="NoSpacing"/>
              <w:rPr>
                <w:rFonts w:ascii="Calibri" w:hAnsi="Calibri"/>
                <w:color w:val="000000"/>
                <w:szCs w:val="22"/>
              </w:rPr>
            </w:pPr>
            <w:r w:rsidRPr="00A81EAB">
              <w:rPr>
                <w:rFonts w:ascii="Calibri" w:hAnsi="Calibri" w:cs="Calibri"/>
                <w:color w:val="000000"/>
                <w:szCs w:val="22"/>
              </w:rPr>
              <w:t> </w:t>
            </w:r>
          </w:p>
        </w:tc>
        <w:tc>
          <w:tcPr>
            <w:tcW w:w="515" w:type="pct"/>
            <w:tcBorders>
              <w:top w:val="nil"/>
              <w:left w:val="nil"/>
              <w:bottom w:val="single" w:sz="4" w:space="0" w:color="auto"/>
              <w:right w:val="single" w:sz="4" w:space="0" w:color="auto"/>
            </w:tcBorders>
            <w:shd w:val="clear" w:color="000000" w:fill="FFFFFF"/>
            <w:noWrap/>
            <w:vAlign w:val="center"/>
            <w:hideMark/>
          </w:tcPr>
          <w:p w:rsidR="00060480" w:rsidRPr="00A81EAB" w:rsidRDefault="00060480" w:rsidP="00CE021B">
            <w:pPr>
              <w:pStyle w:val="NoSpacing"/>
              <w:rPr>
                <w:rFonts w:ascii="Calibri" w:hAnsi="Calibri"/>
                <w:color w:val="000000"/>
                <w:szCs w:val="22"/>
              </w:rPr>
            </w:pPr>
            <w:r w:rsidRPr="00A81EAB">
              <w:rPr>
                <w:rFonts w:ascii="Calibri" w:hAnsi="Calibri" w:cs="Calibri"/>
                <w:color w:val="000000"/>
                <w:szCs w:val="22"/>
              </w:rPr>
              <w:t> </w:t>
            </w:r>
          </w:p>
        </w:tc>
        <w:tc>
          <w:tcPr>
            <w:tcW w:w="616" w:type="pct"/>
            <w:tcBorders>
              <w:top w:val="nil"/>
              <w:left w:val="nil"/>
              <w:bottom w:val="single" w:sz="4" w:space="0" w:color="auto"/>
              <w:right w:val="single" w:sz="4" w:space="0" w:color="auto"/>
            </w:tcBorders>
            <w:shd w:val="clear" w:color="000000" w:fill="FFFFFF"/>
            <w:noWrap/>
            <w:vAlign w:val="center"/>
            <w:hideMark/>
          </w:tcPr>
          <w:p w:rsidR="00060480" w:rsidRPr="00A81EAB" w:rsidRDefault="00060480" w:rsidP="00CE021B">
            <w:pPr>
              <w:pStyle w:val="NoSpacing"/>
              <w:rPr>
                <w:rFonts w:ascii="Calibri" w:hAnsi="Calibri"/>
                <w:color w:val="000000"/>
                <w:szCs w:val="22"/>
              </w:rPr>
            </w:pPr>
            <w:r w:rsidRPr="00A81EAB">
              <w:rPr>
                <w:rFonts w:ascii="Calibri" w:hAnsi="Calibri" w:cs="Calibri"/>
                <w:color w:val="000000"/>
                <w:szCs w:val="22"/>
              </w:rPr>
              <w:t> </w:t>
            </w:r>
          </w:p>
        </w:tc>
        <w:tc>
          <w:tcPr>
            <w:tcW w:w="583" w:type="pct"/>
            <w:tcBorders>
              <w:top w:val="nil"/>
              <w:left w:val="nil"/>
              <w:bottom w:val="single" w:sz="4" w:space="0" w:color="auto"/>
              <w:right w:val="single" w:sz="4" w:space="0" w:color="auto"/>
            </w:tcBorders>
            <w:shd w:val="clear" w:color="000000" w:fill="FFFFFF"/>
            <w:noWrap/>
            <w:vAlign w:val="center"/>
            <w:hideMark/>
          </w:tcPr>
          <w:p w:rsidR="00060480" w:rsidRPr="00A81EAB" w:rsidRDefault="00060480" w:rsidP="00CE021B">
            <w:pPr>
              <w:pStyle w:val="NoSpacing"/>
              <w:jc w:val="right"/>
              <w:rPr>
                <w:rFonts w:ascii="Calibri" w:hAnsi="Calibri"/>
                <w:szCs w:val="22"/>
              </w:rPr>
            </w:pPr>
            <w:r w:rsidRPr="00A81EAB">
              <w:rPr>
                <w:rFonts w:ascii="Calibri" w:hAnsi="Calibri"/>
                <w:szCs w:val="22"/>
              </w:rPr>
              <w:t>33.</w:t>
            </w:r>
            <w:r>
              <w:rPr>
                <w:rFonts w:ascii="Calibri" w:hAnsi="Calibri"/>
                <w:szCs w:val="22"/>
              </w:rPr>
              <w:t>42</w:t>
            </w:r>
            <w:r w:rsidRPr="00A81EAB">
              <w:rPr>
                <w:rFonts w:ascii="Calibri" w:hAnsi="Calibri"/>
                <w:szCs w:val="22"/>
              </w:rPr>
              <w:t xml:space="preserve"> </w:t>
            </w:r>
          </w:p>
        </w:tc>
      </w:tr>
      <w:tr w:rsidR="00060480" w:rsidRPr="00947103" w:rsidTr="00CE021B">
        <w:trPr>
          <w:trHeight w:val="350"/>
        </w:trPr>
        <w:tc>
          <w:tcPr>
            <w:tcW w:w="1904" w:type="pct"/>
            <w:tcBorders>
              <w:top w:val="nil"/>
              <w:left w:val="single" w:sz="4" w:space="0" w:color="auto"/>
              <w:bottom w:val="single" w:sz="4" w:space="0" w:color="auto"/>
              <w:right w:val="single" w:sz="4" w:space="0" w:color="auto"/>
            </w:tcBorders>
            <w:shd w:val="clear" w:color="000000" w:fill="FFFFFF"/>
            <w:vAlign w:val="center"/>
            <w:hideMark/>
          </w:tcPr>
          <w:p w:rsidR="00060480" w:rsidRPr="00947103" w:rsidRDefault="00060480" w:rsidP="00CE021B">
            <w:pPr>
              <w:pStyle w:val="NoSpacing"/>
              <w:rPr>
                <w:rFonts w:ascii="Calibri" w:hAnsi="Calibri"/>
                <w:sz w:val="20"/>
                <w:szCs w:val="20"/>
              </w:rPr>
            </w:pPr>
            <w:r>
              <w:rPr>
                <w:rFonts w:ascii="Calibri" w:hAnsi="Calibri"/>
                <w:sz w:val="20"/>
                <w:szCs w:val="20"/>
              </w:rPr>
              <w:t xml:space="preserve">(Add) </w:t>
            </w:r>
            <w:r w:rsidRPr="00947103">
              <w:rPr>
                <w:rFonts w:ascii="Calibri" w:hAnsi="Calibri"/>
                <w:sz w:val="20"/>
                <w:szCs w:val="20"/>
              </w:rPr>
              <w:t>Incentive on Transmission Availability of HVDC System</w:t>
            </w:r>
          </w:p>
        </w:tc>
        <w:tc>
          <w:tcPr>
            <w:tcW w:w="611" w:type="pct"/>
            <w:tcBorders>
              <w:top w:val="nil"/>
              <w:left w:val="nil"/>
              <w:bottom w:val="single" w:sz="4" w:space="0" w:color="auto"/>
              <w:right w:val="single" w:sz="4" w:space="0" w:color="auto"/>
            </w:tcBorders>
            <w:shd w:val="clear" w:color="000000" w:fill="FFFFFF"/>
            <w:noWrap/>
            <w:vAlign w:val="center"/>
            <w:hideMark/>
          </w:tcPr>
          <w:p w:rsidR="00060480" w:rsidRPr="00A81EAB" w:rsidRDefault="00060480" w:rsidP="00CE021B">
            <w:pPr>
              <w:pStyle w:val="NoSpacing"/>
              <w:rPr>
                <w:rFonts w:ascii="Calibri" w:hAnsi="Calibri"/>
                <w:color w:val="000000"/>
                <w:szCs w:val="22"/>
              </w:rPr>
            </w:pPr>
            <w:r w:rsidRPr="00A81EAB">
              <w:rPr>
                <w:rFonts w:ascii="Calibri" w:hAnsi="Calibri" w:cs="Calibri"/>
                <w:color w:val="000000"/>
                <w:szCs w:val="22"/>
              </w:rPr>
              <w:t> </w:t>
            </w:r>
          </w:p>
        </w:tc>
        <w:tc>
          <w:tcPr>
            <w:tcW w:w="771" w:type="pct"/>
            <w:tcBorders>
              <w:top w:val="nil"/>
              <w:left w:val="nil"/>
              <w:bottom w:val="single" w:sz="4" w:space="0" w:color="auto"/>
              <w:right w:val="single" w:sz="4" w:space="0" w:color="auto"/>
            </w:tcBorders>
            <w:shd w:val="clear" w:color="000000" w:fill="FFFFFF"/>
            <w:noWrap/>
            <w:vAlign w:val="center"/>
            <w:hideMark/>
          </w:tcPr>
          <w:p w:rsidR="00060480" w:rsidRPr="00A81EAB" w:rsidRDefault="00060480" w:rsidP="00CE021B">
            <w:pPr>
              <w:pStyle w:val="NoSpacing"/>
              <w:rPr>
                <w:rFonts w:ascii="Calibri" w:hAnsi="Calibri"/>
                <w:color w:val="000000"/>
                <w:szCs w:val="22"/>
              </w:rPr>
            </w:pPr>
            <w:r w:rsidRPr="00A81EAB">
              <w:rPr>
                <w:rFonts w:ascii="Calibri" w:hAnsi="Calibri" w:cs="Calibri"/>
                <w:color w:val="000000"/>
                <w:szCs w:val="22"/>
              </w:rPr>
              <w:t> </w:t>
            </w:r>
          </w:p>
        </w:tc>
        <w:tc>
          <w:tcPr>
            <w:tcW w:w="515" w:type="pct"/>
            <w:tcBorders>
              <w:top w:val="nil"/>
              <w:left w:val="nil"/>
              <w:bottom w:val="single" w:sz="4" w:space="0" w:color="auto"/>
              <w:right w:val="single" w:sz="4" w:space="0" w:color="auto"/>
            </w:tcBorders>
            <w:shd w:val="clear" w:color="000000" w:fill="FFFFFF"/>
            <w:noWrap/>
            <w:vAlign w:val="center"/>
            <w:hideMark/>
          </w:tcPr>
          <w:p w:rsidR="00060480" w:rsidRPr="00A81EAB" w:rsidRDefault="00060480" w:rsidP="00CE021B">
            <w:pPr>
              <w:pStyle w:val="NoSpacing"/>
              <w:rPr>
                <w:rFonts w:ascii="Calibri" w:hAnsi="Calibri"/>
                <w:color w:val="000000"/>
                <w:szCs w:val="22"/>
              </w:rPr>
            </w:pPr>
            <w:r w:rsidRPr="00A81EAB">
              <w:rPr>
                <w:rFonts w:ascii="Calibri" w:hAnsi="Calibri" w:cs="Calibri"/>
                <w:color w:val="000000"/>
                <w:szCs w:val="22"/>
              </w:rPr>
              <w:t> </w:t>
            </w:r>
          </w:p>
        </w:tc>
        <w:tc>
          <w:tcPr>
            <w:tcW w:w="616" w:type="pct"/>
            <w:tcBorders>
              <w:top w:val="nil"/>
              <w:left w:val="nil"/>
              <w:bottom w:val="single" w:sz="4" w:space="0" w:color="auto"/>
              <w:right w:val="single" w:sz="4" w:space="0" w:color="auto"/>
            </w:tcBorders>
            <w:shd w:val="clear" w:color="000000" w:fill="FFFFFF"/>
            <w:noWrap/>
            <w:vAlign w:val="center"/>
            <w:hideMark/>
          </w:tcPr>
          <w:p w:rsidR="00060480" w:rsidRPr="00A81EAB" w:rsidRDefault="00060480" w:rsidP="00CE021B">
            <w:pPr>
              <w:pStyle w:val="NoSpacing"/>
              <w:rPr>
                <w:rFonts w:ascii="Calibri" w:hAnsi="Calibri"/>
                <w:color w:val="000000"/>
                <w:szCs w:val="22"/>
              </w:rPr>
            </w:pPr>
            <w:r w:rsidRPr="00A81EAB">
              <w:rPr>
                <w:rFonts w:ascii="Calibri" w:hAnsi="Calibri" w:cs="Calibri"/>
                <w:color w:val="000000"/>
                <w:szCs w:val="22"/>
              </w:rPr>
              <w:t> </w:t>
            </w:r>
          </w:p>
        </w:tc>
        <w:tc>
          <w:tcPr>
            <w:tcW w:w="583" w:type="pct"/>
            <w:tcBorders>
              <w:top w:val="nil"/>
              <w:left w:val="nil"/>
              <w:bottom w:val="single" w:sz="4" w:space="0" w:color="auto"/>
              <w:right w:val="single" w:sz="4" w:space="0" w:color="auto"/>
            </w:tcBorders>
            <w:shd w:val="clear" w:color="000000" w:fill="FFFFFF"/>
            <w:noWrap/>
            <w:vAlign w:val="center"/>
            <w:hideMark/>
          </w:tcPr>
          <w:p w:rsidR="00060480" w:rsidRPr="00A81EAB" w:rsidRDefault="00060480" w:rsidP="00CE021B">
            <w:pPr>
              <w:pStyle w:val="NoSpacing"/>
              <w:jc w:val="right"/>
              <w:rPr>
                <w:rFonts w:ascii="Calibri" w:hAnsi="Calibri"/>
                <w:szCs w:val="22"/>
              </w:rPr>
            </w:pPr>
            <w:r w:rsidRPr="00A81EAB">
              <w:rPr>
                <w:rFonts w:ascii="Calibri" w:hAnsi="Calibri"/>
                <w:szCs w:val="22"/>
              </w:rPr>
              <w:t>9.75</w:t>
            </w:r>
          </w:p>
        </w:tc>
      </w:tr>
      <w:tr w:rsidR="00060480" w:rsidRPr="001B6E77" w:rsidTr="00CE021B">
        <w:trPr>
          <w:trHeight w:val="332"/>
        </w:trPr>
        <w:tc>
          <w:tcPr>
            <w:tcW w:w="1904" w:type="pct"/>
            <w:tcBorders>
              <w:top w:val="nil"/>
              <w:left w:val="single" w:sz="4" w:space="0" w:color="auto"/>
              <w:bottom w:val="single" w:sz="4" w:space="0" w:color="auto"/>
              <w:right w:val="single" w:sz="4" w:space="0" w:color="auto"/>
            </w:tcBorders>
            <w:shd w:val="clear" w:color="auto" w:fill="DBE5F1"/>
            <w:vAlign w:val="center"/>
            <w:hideMark/>
          </w:tcPr>
          <w:p w:rsidR="00060480" w:rsidRPr="001B6E77" w:rsidRDefault="00060480" w:rsidP="00CE021B">
            <w:pPr>
              <w:pStyle w:val="NoSpacing"/>
              <w:rPr>
                <w:rFonts w:ascii="Calibri" w:hAnsi="Calibri"/>
                <w:b/>
                <w:szCs w:val="20"/>
              </w:rPr>
            </w:pPr>
            <w:r w:rsidRPr="001B6E77">
              <w:rPr>
                <w:rFonts w:ascii="Calibri" w:hAnsi="Calibri"/>
                <w:b/>
                <w:szCs w:val="20"/>
              </w:rPr>
              <w:t>Total Revenue (Gap) / Surplus for which true-up is required</w:t>
            </w:r>
          </w:p>
        </w:tc>
        <w:tc>
          <w:tcPr>
            <w:tcW w:w="611" w:type="pct"/>
            <w:tcBorders>
              <w:top w:val="nil"/>
              <w:left w:val="nil"/>
              <w:bottom w:val="single" w:sz="4" w:space="0" w:color="auto"/>
              <w:right w:val="single" w:sz="4" w:space="0" w:color="auto"/>
            </w:tcBorders>
            <w:shd w:val="clear" w:color="auto" w:fill="DBE5F1"/>
            <w:noWrap/>
            <w:vAlign w:val="center"/>
            <w:hideMark/>
          </w:tcPr>
          <w:p w:rsidR="00060480" w:rsidRPr="001B6E77" w:rsidRDefault="00060480" w:rsidP="00CE021B">
            <w:pPr>
              <w:pStyle w:val="NoSpacing"/>
              <w:rPr>
                <w:rFonts w:ascii="Calibri" w:hAnsi="Calibri"/>
                <w:b/>
                <w:color w:val="000000"/>
                <w:szCs w:val="20"/>
              </w:rPr>
            </w:pPr>
            <w:r w:rsidRPr="001B6E77">
              <w:rPr>
                <w:rFonts w:ascii="Calibri" w:hAnsi="Calibri" w:cs="Calibri"/>
                <w:b/>
                <w:color w:val="000000"/>
                <w:szCs w:val="20"/>
              </w:rPr>
              <w:t> </w:t>
            </w:r>
          </w:p>
        </w:tc>
        <w:tc>
          <w:tcPr>
            <w:tcW w:w="771" w:type="pct"/>
            <w:tcBorders>
              <w:top w:val="nil"/>
              <w:left w:val="nil"/>
              <w:bottom w:val="single" w:sz="4" w:space="0" w:color="auto"/>
              <w:right w:val="single" w:sz="4" w:space="0" w:color="auto"/>
            </w:tcBorders>
            <w:shd w:val="clear" w:color="auto" w:fill="DBE5F1"/>
            <w:noWrap/>
            <w:vAlign w:val="center"/>
            <w:hideMark/>
          </w:tcPr>
          <w:p w:rsidR="00060480" w:rsidRPr="001B6E77" w:rsidRDefault="00060480" w:rsidP="00CE021B">
            <w:pPr>
              <w:pStyle w:val="NoSpacing"/>
              <w:rPr>
                <w:rFonts w:ascii="Calibri" w:hAnsi="Calibri"/>
                <w:b/>
                <w:color w:val="000000"/>
                <w:szCs w:val="20"/>
              </w:rPr>
            </w:pPr>
            <w:r w:rsidRPr="001B6E77">
              <w:rPr>
                <w:rFonts w:ascii="Calibri" w:hAnsi="Calibri" w:cs="Calibri"/>
                <w:b/>
                <w:color w:val="000000"/>
                <w:szCs w:val="20"/>
              </w:rPr>
              <w:t> </w:t>
            </w:r>
          </w:p>
        </w:tc>
        <w:tc>
          <w:tcPr>
            <w:tcW w:w="515" w:type="pct"/>
            <w:tcBorders>
              <w:top w:val="nil"/>
              <w:left w:val="nil"/>
              <w:bottom w:val="single" w:sz="4" w:space="0" w:color="auto"/>
              <w:right w:val="single" w:sz="4" w:space="0" w:color="auto"/>
            </w:tcBorders>
            <w:shd w:val="clear" w:color="auto" w:fill="DBE5F1"/>
            <w:noWrap/>
            <w:vAlign w:val="center"/>
            <w:hideMark/>
          </w:tcPr>
          <w:p w:rsidR="00060480" w:rsidRPr="001B6E77" w:rsidRDefault="00060480" w:rsidP="00CE021B">
            <w:pPr>
              <w:pStyle w:val="NoSpacing"/>
              <w:rPr>
                <w:rFonts w:ascii="Calibri" w:hAnsi="Calibri"/>
                <w:b/>
                <w:color w:val="000000"/>
                <w:szCs w:val="20"/>
              </w:rPr>
            </w:pPr>
            <w:r w:rsidRPr="001B6E77">
              <w:rPr>
                <w:rFonts w:ascii="Calibri" w:hAnsi="Calibri" w:cs="Calibri"/>
                <w:b/>
                <w:color w:val="000000"/>
                <w:szCs w:val="20"/>
              </w:rPr>
              <w:t> </w:t>
            </w:r>
          </w:p>
        </w:tc>
        <w:tc>
          <w:tcPr>
            <w:tcW w:w="616" w:type="pct"/>
            <w:tcBorders>
              <w:top w:val="nil"/>
              <w:left w:val="nil"/>
              <w:bottom w:val="single" w:sz="4" w:space="0" w:color="auto"/>
              <w:right w:val="single" w:sz="4" w:space="0" w:color="auto"/>
            </w:tcBorders>
            <w:shd w:val="clear" w:color="auto" w:fill="DBE5F1"/>
            <w:noWrap/>
            <w:vAlign w:val="center"/>
            <w:hideMark/>
          </w:tcPr>
          <w:p w:rsidR="00060480" w:rsidRPr="001B6E77" w:rsidRDefault="00060480" w:rsidP="00CE021B">
            <w:pPr>
              <w:pStyle w:val="NoSpacing"/>
              <w:rPr>
                <w:rFonts w:ascii="Calibri" w:hAnsi="Calibri"/>
                <w:b/>
                <w:color w:val="000000"/>
                <w:szCs w:val="20"/>
              </w:rPr>
            </w:pPr>
            <w:r w:rsidRPr="001B6E77">
              <w:rPr>
                <w:rFonts w:ascii="Calibri" w:hAnsi="Calibri" w:cs="Calibri"/>
                <w:b/>
                <w:color w:val="000000"/>
                <w:szCs w:val="20"/>
              </w:rPr>
              <w:t> </w:t>
            </w:r>
          </w:p>
        </w:tc>
        <w:tc>
          <w:tcPr>
            <w:tcW w:w="583" w:type="pct"/>
            <w:tcBorders>
              <w:top w:val="nil"/>
              <w:left w:val="nil"/>
              <w:bottom w:val="single" w:sz="4" w:space="0" w:color="auto"/>
              <w:right w:val="single" w:sz="4" w:space="0" w:color="auto"/>
            </w:tcBorders>
            <w:shd w:val="clear" w:color="auto" w:fill="DBE5F1"/>
            <w:noWrap/>
            <w:vAlign w:val="center"/>
            <w:hideMark/>
          </w:tcPr>
          <w:p w:rsidR="00060480" w:rsidRPr="001B6E77" w:rsidRDefault="00060480" w:rsidP="00CE021B">
            <w:pPr>
              <w:pStyle w:val="NoSpacing"/>
              <w:jc w:val="right"/>
              <w:rPr>
                <w:rFonts w:ascii="Calibri" w:hAnsi="Calibri"/>
                <w:b/>
                <w:color w:val="000000"/>
                <w:sz w:val="24"/>
                <w:szCs w:val="20"/>
              </w:rPr>
            </w:pPr>
            <w:r w:rsidRPr="001B6E77">
              <w:rPr>
                <w:rFonts w:ascii="Calibri" w:hAnsi="Calibri" w:cs="Calibri"/>
                <w:b/>
                <w:color w:val="FF0000"/>
                <w:sz w:val="24"/>
                <w:szCs w:val="20"/>
              </w:rPr>
              <w:t>(</w:t>
            </w:r>
            <w:r>
              <w:rPr>
                <w:rFonts w:ascii="Calibri" w:hAnsi="Calibri" w:cs="Calibri"/>
                <w:b/>
                <w:color w:val="FF0000"/>
                <w:sz w:val="24"/>
                <w:szCs w:val="20"/>
              </w:rPr>
              <w:t>608.33</w:t>
            </w:r>
            <w:r w:rsidRPr="001B6E77">
              <w:rPr>
                <w:rFonts w:ascii="Calibri" w:hAnsi="Calibri" w:cs="Calibri"/>
                <w:b/>
                <w:color w:val="FF0000"/>
                <w:sz w:val="24"/>
                <w:szCs w:val="20"/>
              </w:rPr>
              <w:t>)</w:t>
            </w:r>
          </w:p>
        </w:tc>
      </w:tr>
    </w:tbl>
    <w:p w:rsidR="00060480" w:rsidRPr="006E62C9" w:rsidRDefault="00060480" w:rsidP="00060480">
      <w:pPr>
        <w:jc w:val="center"/>
        <w:sectPr w:rsidR="00060480" w:rsidRPr="006E62C9" w:rsidSect="0048442C">
          <w:pgSz w:w="16839" w:h="11907" w:orient="landscape" w:code="9"/>
          <w:pgMar w:top="1080" w:right="1800" w:bottom="1440" w:left="1260" w:header="624" w:footer="720" w:gutter="360"/>
          <w:cols w:space="720"/>
          <w:docGrid w:linePitch="360"/>
        </w:sectPr>
      </w:pPr>
    </w:p>
    <w:p w:rsidR="00060480" w:rsidRPr="006E62C9" w:rsidRDefault="00060480" w:rsidP="00060480">
      <w:pPr>
        <w:spacing w:line="360" w:lineRule="auto"/>
        <w:jc w:val="both"/>
        <w:rPr>
          <w:b/>
          <w:u w:val="single"/>
        </w:rPr>
      </w:pPr>
      <w:r>
        <w:rPr>
          <w:b/>
          <w:u w:val="single"/>
        </w:rPr>
        <w:lastRenderedPageBreak/>
        <w:t>Approval of Aggregate Revenue Requirement for FY 2011-12 and 2012-13</w:t>
      </w:r>
    </w:p>
    <w:p w:rsidR="00060480" w:rsidRPr="006E62C9" w:rsidRDefault="00060480" w:rsidP="00060480">
      <w:pPr>
        <w:spacing w:line="360" w:lineRule="auto"/>
        <w:jc w:val="both"/>
      </w:pPr>
      <w:r w:rsidRPr="006E62C9">
        <w:t>MSETCL would like to draw the attention of the Hon’ble Commission to the fact that the provisional Transfer Scheme notified under 131 (5) (g) of the EA 2003 on 6</w:t>
      </w:r>
      <w:r w:rsidRPr="006E62C9">
        <w:rPr>
          <w:vertAlign w:val="superscript"/>
        </w:rPr>
        <w:t>th</w:t>
      </w:r>
      <w:r w:rsidRPr="006E62C9">
        <w:t xml:space="preserve"> June 2005 is yet to be finalized. Pending the finalization of the same, the transferred value of assets, based on their revenue potential in accordance with </w:t>
      </w:r>
      <w:r>
        <w:t xml:space="preserve">First Proviso to </w:t>
      </w:r>
      <w:r w:rsidRPr="006E62C9">
        <w:t>Section 131 (2)</w:t>
      </w:r>
      <w:r>
        <w:t xml:space="preserve"> </w:t>
      </w:r>
      <w:r w:rsidRPr="006E62C9">
        <w:t xml:space="preserve">of the Electricity Act 2003, may get changed. In such an event, MSETCL would approach the Hon’ble Commission seeking approval for </w:t>
      </w:r>
      <w:r>
        <w:t>T</w:t>
      </w:r>
      <w:r w:rsidRPr="006E62C9">
        <w:t>rue up on this account.</w:t>
      </w:r>
    </w:p>
    <w:p w:rsidR="00060480" w:rsidRPr="006E62C9" w:rsidRDefault="00060480" w:rsidP="00060480">
      <w:pPr>
        <w:spacing w:line="360" w:lineRule="auto"/>
        <w:jc w:val="both"/>
      </w:pPr>
      <w:r w:rsidRPr="006E62C9">
        <w:t>MSETCL submits that while preparing approval of expense for the FY 201</w:t>
      </w:r>
      <w:r>
        <w:t>1-12 and 2012-13</w:t>
      </w:r>
      <w:r w:rsidRPr="006E62C9">
        <w:t xml:space="preserve">, it has relied upon the </w:t>
      </w:r>
      <w:r>
        <w:t>estimate for the two year period</w:t>
      </w:r>
      <w:r w:rsidRPr="006E62C9">
        <w:t xml:space="preserve">. The table below summarizes the </w:t>
      </w:r>
      <w:r>
        <w:t>ARR for FY 2011-12 and 2012-13</w:t>
      </w:r>
      <w:r w:rsidRPr="006E62C9">
        <w:t>.</w:t>
      </w:r>
    </w:p>
    <w:p w:rsidR="00060480" w:rsidRPr="006E62C9" w:rsidRDefault="00060480" w:rsidP="00060480">
      <w:pPr>
        <w:pStyle w:val="Caption"/>
        <w:jc w:val="center"/>
        <w:rPr>
          <w:sz w:val="20"/>
        </w:rPr>
      </w:pPr>
      <w:bookmarkStart w:id="2" w:name="_Toc313635151"/>
      <w:r w:rsidRPr="006E62C9">
        <w:rPr>
          <w:sz w:val="20"/>
        </w:rPr>
        <w:t xml:space="preserve">Table </w:t>
      </w:r>
      <w:r w:rsidR="00F935F7" w:rsidRPr="006E62C9">
        <w:rPr>
          <w:sz w:val="20"/>
        </w:rPr>
        <w:fldChar w:fldCharType="begin"/>
      </w:r>
      <w:r w:rsidRPr="006E62C9">
        <w:rPr>
          <w:sz w:val="20"/>
        </w:rPr>
        <w:instrText xml:space="preserve"> SEQ Table \* ARABIC </w:instrText>
      </w:r>
      <w:r w:rsidR="00F935F7" w:rsidRPr="006E62C9">
        <w:rPr>
          <w:sz w:val="20"/>
        </w:rPr>
        <w:fldChar w:fldCharType="separate"/>
      </w:r>
      <w:r w:rsidR="00254198">
        <w:rPr>
          <w:noProof/>
          <w:sz w:val="20"/>
        </w:rPr>
        <w:t>2</w:t>
      </w:r>
      <w:r w:rsidR="00F935F7" w:rsidRPr="006E62C9">
        <w:rPr>
          <w:sz w:val="20"/>
        </w:rPr>
        <w:fldChar w:fldCharType="end"/>
      </w:r>
      <w:r w:rsidRPr="006E62C9">
        <w:rPr>
          <w:sz w:val="20"/>
        </w:rPr>
        <w:t>: Summary of A</w:t>
      </w:r>
      <w:r>
        <w:rPr>
          <w:sz w:val="20"/>
        </w:rPr>
        <w:t>RR</w:t>
      </w:r>
      <w:r w:rsidRPr="006E62C9">
        <w:rPr>
          <w:sz w:val="20"/>
        </w:rPr>
        <w:t xml:space="preserve"> for FY 201</w:t>
      </w:r>
      <w:r>
        <w:rPr>
          <w:sz w:val="20"/>
        </w:rPr>
        <w:t>1-12 and 2012-13</w:t>
      </w:r>
      <w:r w:rsidRPr="006E62C9">
        <w:rPr>
          <w:sz w:val="20"/>
        </w:rPr>
        <w:t xml:space="preserve"> (amount in Rs. Crore)</w:t>
      </w:r>
      <w:bookmarkEnd w:id="2"/>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327"/>
        <w:gridCol w:w="1800"/>
        <w:gridCol w:w="2115"/>
      </w:tblGrid>
      <w:tr w:rsidR="00060480" w:rsidRPr="006E62C9" w:rsidTr="00CE021B">
        <w:trPr>
          <w:trHeight w:val="255"/>
          <w:jc w:val="center"/>
        </w:trPr>
        <w:tc>
          <w:tcPr>
            <w:tcW w:w="2882" w:type="pct"/>
            <w:shd w:val="clear" w:color="auto" w:fill="C6D9F1"/>
            <w:noWrap/>
            <w:vAlign w:val="center"/>
            <w:hideMark/>
          </w:tcPr>
          <w:p w:rsidR="00060480" w:rsidRPr="006E62C9" w:rsidRDefault="00060480" w:rsidP="00CE021B">
            <w:pPr>
              <w:spacing w:after="0" w:line="240" w:lineRule="auto"/>
              <w:rPr>
                <w:sz w:val="20"/>
                <w:szCs w:val="20"/>
              </w:rPr>
            </w:pPr>
            <w:r>
              <w:rPr>
                <w:sz w:val="20"/>
                <w:szCs w:val="20"/>
              </w:rPr>
              <w:t>Particulars</w:t>
            </w:r>
          </w:p>
        </w:tc>
        <w:tc>
          <w:tcPr>
            <w:tcW w:w="974" w:type="pct"/>
            <w:shd w:val="clear" w:color="auto" w:fill="C6D9F1"/>
            <w:vAlign w:val="center"/>
          </w:tcPr>
          <w:p w:rsidR="00060480" w:rsidRPr="006E62C9" w:rsidRDefault="00060480" w:rsidP="00CE021B">
            <w:pPr>
              <w:spacing w:after="0" w:line="240" w:lineRule="auto"/>
              <w:jc w:val="right"/>
              <w:rPr>
                <w:color w:val="000000"/>
                <w:sz w:val="20"/>
                <w:szCs w:val="20"/>
              </w:rPr>
            </w:pPr>
            <w:r>
              <w:rPr>
                <w:color w:val="000000"/>
                <w:sz w:val="20"/>
                <w:szCs w:val="20"/>
              </w:rPr>
              <w:t>FY 2011 -12 (estimate)</w:t>
            </w:r>
          </w:p>
        </w:tc>
        <w:tc>
          <w:tcPr>
            <w:tcW w:w="1144" w:type="pct"/>
            <w:shd w:val="clear" w:color="auto" w:fill="C6D9F1"/>
            <w:noWrap/>
            <w:vAlign w:val="center"/>
            <w:hideMark/>
          </w:tcPr>
          <w:p w:rsidR="00060480" w:rsidRDefault="00060480" w:rsidP="00CE021B">
            <w:pPr>
              <w:spacing w:after="0" w:line="240" w:lineRule="auto"/>
              <w:jc w:val="right"/>
              <w:rPr>
                <w:color w:val="000000"/>
                <w:sz w:val="20"/>
                <w:szCs w:val="20"/>
              </w:rPr>
            </w:pPr>
            <w:r w:rsidRPr="007F29AC">
              <w:rPr>
                <w:color w:val="000000"/>
                <w:sz w:val="20"/>
                <w:szCs w:val="20"/>
              </w:rPr>
              <w:t>FY 2012 – 13</w:t>
            </w:r>
          </w:p>
          <w:p w:rsidR="00060480" w:rsidRPr="007F29AC" w:rsidRDefault="00060480" w:rsidP="00CE021B">
            <w:pPr>
              <w:spacing w:after="0" w:line="240" w:lineRule="auto"/>
              <w:jc w:val="right"/>
              <w:rPr>
                <w:color w:val="000000"/>
                <w:sz w:val="20"/>
                <w:szCs w:val="20"/>
              </w:rPr>
            </w:pPr>
            <w:r w:rsidRPr="007F29AC">
              <w:rPr>
                <w:color w:val="000000"/>
                <w:sz w:val="20"/>
                <w:szCs w:val="20"/>
              </w:rPr>
              <w:t xml:space="preserve"> (estimate)</w:t>
            </w:r>
          </w:p>
        </w:tc>
      </w:tr>
      <w:tr w:rsidR="00060480" w:rsidRPr="006E62C9" w:rsidTr="00CE021B">
        <w:trPr>
          <w:trHeight w:val="255"/>
          <w:jc w:val="center"/>
        </w:trPr>
        <w:tc>
          <w:tcPr>
            <w:tcW w:w="2882" w:type="pct"/>
            <w:shd w:val="clear" w:color="000000" w:fill="FFFFFF"/>
            <w:noWrap/>
            <w:vAlign w:val="center"/>
            <w:hideMark/>
          </w:tcPr>
          <w:p w:rsidR="00060480" w:rsidRPr="006E62C9" w:rsidRDefault="00060480" w:rsidP="00CE021B">
            <w:pPr>
              <w:spacing w:after="0" w:line="240" w:lineRule="auto"/>
              <w:rPr>
                <w:sz w:val="20"/>
                <w:szCs w:val="20"/>
              </w:rPr>
            </w:pPr>
            <w:r w:rsidRPr="006E62C9">
              <w:rPr>
                <w:sz w:val="20"/>
                <w:szCs w:val="20"/>
              </w:rPr>
              <w:t>Operation &amp; Maintenance Expenses</w:t>
            </w:r>
          </w:p>
        </w:tc>
        <w:tc>
          <w:tcPr>
            <w:tcW w:w="974" w:type="pct"/>
            <w:shd w:val="clear" w:color="000000" w:fill="FFFFFF"/>
            <w:vAlign w:val="center"/>
          </w:tcPr>
          <w:p w:rsidR="00060480" w:rsidRPr="00477B31" w:rsidRDefault="00060480" w:rsidP="00CE021B">
            <w:pPr>
              <w:spacing w:after="0" w:line="240" w:lineRule="auto"/>
              <w:jc w:val="right"/>
              <w:rPr>
                <w:rFonts w:cs="Calibri"/>
                <w:color w:val="000000"/>
                <w:sz w:val="20"/>
                <w:szCs w:val="20"/>
              </w:rPr>
            </w:pPr>
            <w:r>
              <w:rPr>
                <w:rFonts w:cs="Calibri"/>
                <w:color w:val="000000"/>
                <w:sz w:val="20"/>
                <w:szCs w:val="20"/>
              </w:rPr>
              <w:t>1148.97</w:t>
            </w:r>
          </w:p>
        </w:tc>
        <w:tc>
          <w:tcPr>
            <w:tcW w:w="1144" w:type="pct"/>
            <w:shd w:val="clear" w:color="000000" w:fill="FFFFFF"/>
            <w:noWrap/>
            <w:vAlign w:val="center"/>
            <w:hideMark/>
          </w:tcPr>
          <w:p w:rsidR="00060480" w:rsidRPr="00477B31" w:rsidRDefault="00060480" w:rsidP="00CE021B">
            <w:pPr>
              <w:spacing w:after="0" w:line="240" w:lineRule="auto"/>
              <w:jc w:val="right"/>
              <w:rPr>
                <w:rFonts w:cs="Calibri"/>
                <w:color w:val="000000"/>
                <w:sz w:val="20"/>
                <w:szCs w:val="20"/>
              </w:rPr>
            </w:pPr>
            <w:r>
              <w:rPr>
                <w:rFonts w:cs="Calibri"/>
                <w:color w:val="000000"/>
                <w:sz w:val="20"/>
                <w:szCs w:val="20"/>
              </w:rPr>
              <w:t>1</w:t>
            </w:r>
            <w:r w:rsidRPr="00477B31">
              <w:rPr>
                <w:rFonts w:cs="Calibri"/>
                <w:color w:val="000000"/>
                <w:sz w:val="20"/>
                <w:szCs w:val="20"/>
              </w:rPr>
              <w:t>2</w:t>
            </w:r>
            <w:r>
              <w:rPr>
                <w:rFonts w:cs="Calibri"/>
                <w:color w:val="000000"/>
                <w:sz w:val="20"/>
                <w:szCs w:val="20"/>
              </w:rPr>
              <w:t>29.18</w:t>
            </w:r>
          </w:p>
        </w:tc>
      </w:tr>
      <w:tr w:rsidR="00060480" w:rsidRPr="006E62C9" w:rsidTr="00CE021B">
        <w:trPr>
          <w:trHeight w:val="255"/>
          <w:jc w:val="center"/>
        </w:trPr>
        <w:tc>
          <w:tcPr>
            <w:tcW w:w="2882" w:type="pct"/>
            <w:shd w:val="clear" w:color="000000" w:fill="FFFFFF"/>
            <w:noWrap/>
            <w:vAlign w:val="center"/>
            <w:hideMark/>
          </w:tcPr>
          <w:p w:rsidR="00060480" w:rsidRPr="006E62C9" w:rsidRDefault="00060480" w:rsidP="00CE021B">
            <w:pPr>
              <w:spacing w:after="0" w:line="240" w:lineRule="auto"/>
              <w:jc w:val="right"/>
              <w:rPr>
                <w:i/>
                <w:iCs/>
                <w:color w:val="333399"/>
                <w:sz w:val="20"/>
                <w:szCs w:val="20"/>
              </w:rPr>
            </w:pPr>
            <w:r w:rsidRPr="006E62C9">
              <w:rPr>
                <w:i/>
                <w:iCs/>
                <w:color w:val="333399"/>
                <w:sz w:val="20"/>
                <w:szCs w:val="20"/>
              </w:rPr>
              <w:t>Employee Expenses</w:t>
            </w:r>
          </w:p>
        </w:tc>
        <w:tc>
          <w:tcPr>
            <w:tcW w:w="974" w:type="pct"/>
            <w:shd w:val="clear" w:color="000000" w:fill="FFFFFF"/>
            <w:vAlign w:val="center"/>
          </w:tcPr>
          <w:p w:rsidR="00060480" w:rsidRPr="00477B31" w:rsidRDefault="00060480" w:rsidP="00CE021B">
            <w:pPr>
              <w:spacing w:after="0" w:line="240" w:lineRule="auto"/>
              <w:rPr>
                <w:rFonts w:cs="Calibri"/>
                <w:i/>
                <w:color w:val="17365D"/>
                <w:sz w:val="20"/>
                <w:szCs w:val="20"/>
              </w:rPr>
            </w:pPr>
            <w:r w:rsidRPr="00477B31">
              <w:rPr>
                <w:rFonts w:cs="Calibri"/>
                <w:i/>
                <w:color w:val="17365D"/>
                <w:sz w:val="20"/>
                <w:szCs w:val="20"/>
              </w:rPr>
              <w:t>6</w:t>
            </w:r>
            <w:r>
              <w:rPr>
                <w:rFonts w:cs="Calibri"/>
                <w:i/>
                <w:color w:val="17365D"/>
                <w:sz w:val="20"/>
                <w:szCs w:val="20"/>
              </w:rPr>
              <w:t>21.08</w:t>
            </w:r>
          </w:p>
        </w:tc>
        <w:tc>
          <w:tcPr>
            <w:tcW w:w="1144" w:type="pct"/>
            <w:shd w:val="clear" w:color="000000" w:fill="FFFFFF"/>
            <w:noWrap/>
            <w:vAlign w:val="center"/>
            <w:hideMark/>
          </w:tcPr>
          <w:p w:rsidR="00060480" w:rsidRPr="00FC27D9" w:rsidRDefault="00060480" w:rsidP="00CE021B">
            <w:pPr>
              <w:spacing w:after="0" w:line="240" w:lineRule="auto"/>
              <w:rPr>
                <w:rFonts w:cs="Calibri"/>
                <w:i/>
                <w:color w:val="17365D"/>
                <w:sz w:val="20"/>
                <w:szCs w:val="20"/>
              </w:rPr>
            </w:pPr>
            <w:r w:rsidRPr="00FC27D9">
              <w:rPr>
                <w:rFonts w:cs="Calibri"/>
                <w:i/>
                <w:color w:val="17365D"/>
                <w:sz w:val="20"/>
                <w:szCs w:val="20"/>
              </w:rPr>
              <w:t>6</w:t>
            </w:r>
            <w:r>
              <w:rPr>
                <w:rFonts w:cs="Calibri"/>
                <w:i/>
                <w:color w:val="17365D"/>
                <w:sz w:val="20"/>
                <w:szCs w:val="20"/>
              </w:rPr>
              <w:t>65.71</w:t>
            </w:r>
          </w:p>
        </w:tc>
      </w:tr>
      <w:tr w:rsidR="00060480" w:rsidRPr="006E62C9" w:rsidTr="00CE021B">
        <w:trPr>
          <w:trHeight w:val="255"/>
          <w:jc w:val="center"/>
        </w:trPr>
        <w:tc>
          <w:tcPr>
            <w:tcW w:w="2882" w:type="pct"/>
            <w:shd w:val="clear" w:color="000000" w:fill="FFFFFF"/>
            <w:noWrap/>
            <w:vAlign w:val="center"/>
            <w:hideMark/>
          </w:tcPr>
          <w:p w:rsidR="00060480" w:rsidRPr="006E62C9" w:rsidRDefault="00060480" w:rsidP="00CE021B">
            <w:pPr>
              <w:spacing w:after="0" w:line="240" w:lineRule="auto"/>
              <w:jc w:val="right"/>
              <w:rPr>
                <w:i/>
                <w:iCs/>
                <w:color w:val="333399"/>
                <w:sz w:val="20"/>
                <w:szCs w:val="20"/>
              </w:rPr>
            </w:pPr>
            <w:r w:rsidRPr="006E62C9">
              <w:rPr>
                <w:i/>
                <w:iCs/>
                <w:color w:val="333399"/>
                <w:sz w:val="20"/>
                <w:szCs w:val="20"/>
              </w:rPr>
              <w:t>Administration &amp; General Expenses</w:t>
            </w:r>
          </w:p>
        </w:tc>
        <w:tc>
          <w:tcPr>
            <w:tcW w:w="974" w:type="pct"/>
            <w:shd w:val="clear" w:color="000000" w:fill="FFFFFF"/>
            <w:vAlign w:val="center"/>
          </w:tcPr>
          <w:p w:rsidR="00060480" w:rsidRPr="00477B31" w:rsidRDefault="00060480" w:rsidP="00CE021B">
            <w:pPr>
              <w:spacing w:after="0" w:line="240" w:lineRule="auto"/>
              <w:rPr>
                <w:rFonts w:cs="Calibri"/>
                <w:i/>
                <w:color w:val="17365D"/>
                <w:sz w:val="20"/>
                <w:szCs w:val="20"/>
              </w:rPr>
            </w:pPr>
            <w:r w:rsidRPr="00477B31">
              <w:rPr>
                <w:rFonts w:cs="Calibri"/>
                <w:i/>
                <w:color w:val="17365D"/>
                <w:sz w:val="20"/>
                <w:szCs w:val="20"/>
              </w:rPr>
              <w:t>1</w:t>
            </w:r>
            <w:r>
              <w:rPr>
                <w:rFonts w:cs="Calibri"/>
                <w:i/>
                <w:color w:val="17365D"/>
                <w:sz w:val="20"/>
                <w:szCs w:val="20"/>
              </w:rPr>
              <w:t>64.38</w:t>
            </w:r>
          </w:p>
        </w:tc>
        <w:tc>
          <w:tcPr>
            <w:tcW w:w="1144" w:type="pct"/>
            <w:shd w:val="clear" w:color="000000" w:fill="FFFFFF"/>
            <w:noWrap/>
            <w:vAlign w:val="center"/>
            <w:hideMark/>
          </w:tcPr>
          <w:p w:rsidR="00060480" w:rsidRPr="00FC27D9" w:rsidRDefault="00060480" w:rsidP="00CE021B">
            <w:pPr>
              <w:spacing w:after="0" w:line="240" w:lineRule="auto"/>
              <w:rPr>
                <w:rFonts w:cs="Calibri"/>
                <w:i/>
                <w:color w:val="17365D"/>
                <w:sz w:val="20"/>
                <w:szCs w:val="20"/>
              </w:rPr>
            </w:pPr>
            <w:r w:rsidRPr="00FC27D9">
              <w:rPr>
                <w:rFonts w:cs="Calibri"/>
                <w:i/>
                <w:color w:val="17365D"/>
                <w:sz w:val="20"/>
                <w:szCs w:val="20"/>
              </w:rPr>
              <w:t>17</w:t>
            </w:r>
            <w:r>
              <w:rPr>
                <w:rFonts w:cs="Calibri"/>
                <w:i/>
                <w:color w:val="17365D"/>
                <w:sz w:val="20"/>
                <w:szCs w:val="20"/>
              </w:rPr>
              <w:t>5.10</w:t>
            </w:r>
          </w:p>
        </w:tc>
      </w:tr>
      <w:tr w:rsidR="00060480" w:rsidRPr="006E62C9" w:rsidTr="00CE021B">
        <w:trPr>
          <w:trHeight w:val="255"/>
          <w:jc w:val="center"/>
        </w:trPr>
        <w:tc>
          <w:tcPr>
            <w:tcW w:w="2882" w:type="pct"/>
            <w:shd w:val="clear" w:color="000000" w:fill="FFFFFF"/>
            <w:noWrap/>
            <w:vAlign w:val="center"/>
            <w:hideMark/>
          </w:tcPr>
          <w:p w:rsidR="00060480" w:rsidRPr="006E62C9" w:rsidRDefault="00060480" w:rsidP="00CE021B">
            <w:pPr>
              <w:spacing w:after="0" w:line="240" w:lineRule="auto"/>
              <w:jc w:val="right"/>
              <w:rPr>
                <w:i/>
                <w:iCs/>
                <w:color w:val="333399"/>
                <w:sz w:val="20"/>
                <w:szCs w:val="20"/>
              </w:rPr>
            </w:pPr>
            <w:r w:rsidRPr="006E62C9">
              <w:rPr>
                <w:i/>
                <w:iCs/>
                <w:color w:val="333399"/>
                <w:sz w:val="20"/>
                <w:szCs w:val="20"/>
              </w:rPr>
              <w:t>Repair &amp; Maintenance Expenses</w:t>
            </w:r>
          </w:p>
        </w:tc>
        <w:tc>
          <w:tcPr>
            <w:tcW w:w="974" w:type="pct"/>
            <w:shd w:val="clear" w:color="000000" w:fill="FFFFFF"/>
            <w:vAlign w:val="center"/>
          </w:tcPr>
          <w:p w:rsidR="00060480" w:rsidRPr="00477B31" w:rsidRDefault="00060480" w:rsidP="00CE021B">
            <w:pPr>
              <w:spacing w:after="0" w:line="240" w:lineRule="auto"/>
              <w:rPr>
                <w:rFonts w:cs="Calibri"/>
                <w:i/>
                <w:color w:val="17365D"/>
                <w:sz w:val="20"/>
                <w:szCs w:val="20"/>
              </w:rPr>
            </w:pPr>
            <w:r w:rsidRPr="00477B31">
              <w:rPr>
                <w:rFonts w:cs="Calibri"/>
                <w:i/>
                <w:color w:val="17365D"/>
                <w:sz w:val="20"/>
                <w:szCs w:val="20"/>
              </w:rPr>
              <w:t>36</w:t>
            </w:r>
            <w:r>
              <w:rPr>
                <w:rFonts w:cs="Calibri"/>
                <w:i/>
                <w:color w:val="17365D"/>
                <w:sz w:val="20"/>
                <w:szCs w:val="20"/>
              </w:rPr>
              <w:t>3.51</w:t>
            </w:r>
            <w:r w:rsidRPr="00477B31">
              <w:rPr>
                <w:rFonts w:cs="Calibri"/>
                <w:i/>
                <w:color w:val="17365D"/>
                <w:sz w:val="20"/>
                <w:szCs w:val="20"/>
              </w:rPr>
              <w:t xml:space="preserve"> </w:t>
            </w:r>
          </w:p>
        </w:tc>
        <w:tc>
          <w:tcPr>
            <w:tcW w:w="1144" w:type="pct"/>
            <w:shd w:val="clear" w:color="000000" w:fill="FFFFFF"/>
            <w:noWrap/>
            <w:vAlign w:val="center"/>
            <w:hideMark/>
          </w:tcPr>
          <w:p w:rsidR="00060480" w:rsidRPr="00FC27D9" w:rsidRDefault="00060480" w:rsidP="00CE021B">
            <w:pPr>
              <w:spacing w:after="0" w:line="240" w:lineRule="auto"/>
              <w:rPr>
                <w:rFonts w:cs="Calibri"/>
                <w:i/>
                <w:color w:val="17365D"/>
                <w:sz w:val="20"/>
                <w:szCs w:val="20"/>
              </w:rPr>
            </w:pPr>
            <w:r w:rsidRPr="00FC27D9">
              <w:rPr>
                <w:rFonts w:cs="Calibri"/>
                <w:i/>
                <w:color w:val="17365D"/>
                <w:sz w:val="20"/>
                <w:szCs w:val="20"/>
              </w:rPr>
              <w:t>3</w:t>
            </w:r>
            <w:r>
              <w:rPr>
                <w:rFonts w:cs="Calibri"/>
                <w:i/>
                <w:color w:val="17365D"/>
                <w:sz w:val="20"/>
                <w:szCs w:val="20"/>
              </w:rPr>
              <w:t>88.37</w:t>
            </w:r>
          </w:p>
        </w:tc>
      </w:tr>
      <w:tr w:rsidR="00060480" w:rsidRPr="006E62C9" w:rsidTr="00CE021B">
        <w:trPr>
          <w:trHeight w:val="269"/>
          <w:jc w:val="center"/>
        </w:trPr>
        <w:tc>
          <w:tcPr>
            <w:tcW w:w="2882" w:type="pct"/>
            <w:shd w:val="clear" w:color="000000" w:fill="FFFFFF"/>
            <w:vAlign w:val="center"/>
            <w:hideMark/>
          </w:tcPr>
          <w:p w:rsidR="00060480" w:rsidRPr="006E62C9" w:rsidRDefault="00060480" w:rsidP="00CE021B">
            <w:pPr>
              <w:spacing w:after="0" w:line="240" w:lineRule="auto"/>
              <w:rPr>
                <w:sz w:val="20"/>
                <w:szCs w:val="20"/>
              </w:rPr>
            </w:pPr>
            <w:r w:rsidRPr="006E62C9">
              <w:rPr>
                <w:sz w:val="20"/>
                <w:szCs w:val="20"/>
              </w:rPr>
              <w:t>Depreciation, including advance against depreciation</w:t>
            </w:r>
          </w:p>
        </w:tc>
        <w:tc>
          <w:tcPr>
            <w:tcW w:w="974" w:type="pct"/>
            <w:shd w:val="clear" w:color="000000" w:fill="FFFFFF"/>
            <w:vAlign w:val="center"/>
          </w:tcPr>
          <w:p w:rsidR="00060480" w:rsidRPr="00477B31" w:rsidRDefault="00060480" w:rsidP="00CE021B">
            <w:pPr>
              <w:spacing w:after="0" w:line="240" w:lineRule="auto"/>
              <w:jc w:val="right"/>
              <w:rPr>
                <w:rFonts w:cs="Calibri"/>
                <w:color w:val="000000"/>
                <w:sz w:val="20"/>
                <w:szCs w:val="20"/>
              </w:rPr>
            </w:pPr>
            <w:r w:rsidRPr="00477B31">
              <w:rPr>
                <w:rFonts w:cs="Calibri"/>
                <w:color w:val="000000"/>
                <w:sz w:val="20"/>
                <w:szCs w:val="20"/>
              </w:rPr>
              <w:t>7</w:t>
            </w:r>
            <w:r>
              <w:rPr>
                <w:rFonts w:cs="Calibri"/>
                <w:color w:val="000000"/>
                <w:sz w:val="20"/>
                <w:szCs w:val="20"/>
              </w:rPr>
              <w:t>98.03</w:t>
            </w:r>
            <w:r w:rsidRPr="00477B31">
              <w:rPr>
                <w:rFonts w:cs="Calibri"/>
                <w:color w:val="000000"/>
                <w:sz w:val="20"/>
                <w:szCs w:val="20"/>
              </w:rPr>
              <w:t xml:space="preserve"> </w:t>
            </w:r>
          </w:p>
        </w:tc>
        <w:tc>
          <w:tcPr>
            <w:tcW w:w="1144" w:type="pct"/>
            <w:shd w:val="clear" w:color="000000" w:fill="FFFFFF"/>
            <w:noWrap/>
            <w:vAlign w:val="center"/>
            <w:hideMark/>
          </w:tcPr>
          <w:p w:rsidR="00060480" w:rsidRPr="00477B31" w:rsidRDefault="00060480" w:rsidP="00CE021B">
            <w:pPr>
              <w:spacing w:after="0" w:line="240" w:lineRule="auto"/>
              <w:jc w:val="right"/>
              <w:rPr>
                <w:rFonts w:cs="Calibri"/>
                <w:color w:val="000000"/>
                <w:sz w:val="20"/>
                <w:szCs w:val="20"/>
              </w:rPr>
            </w:pPr>
            <w:r>
              <w:rPr>
                <w:rFonts w:cs="Calibri"/>
                <w:color w:val="000000"/>
                <w:sz w:val="20"/>
                <w:szCs w:val="20"/>
              </w:rPr>
              <w:t>657.15</w:t>
            </w:r>
          </w:p>
        </w:tc>
      </w:tr>
      <w:tr w:rsidR="00060480" w:rsidRPr="006E62C9" w:rsidTr="00CE021B">
        <w:trPr>
          <w:trHeight w:val="255"/>
          <w:jc w:val="center"/>
        </w:trPr>
        <w:tc>
          <w:tcPr>
            <w:tcW w:w="2882" w:type="pct"/>
            <w:shd w:val="clear" w:color="000000" w:fill="FFFFFF"/>
            <w:vAlign w:val="center"/>
            <w:hideMark/>
          </w:tcPr>
          <w:p w:rsidR="00060480" w:rsidRPr="006E62C9" w:rsidRDefault="00060480" w:rsidP="00CE021B">
            <w:pPr>
              <w:spacing w:after="0" w:line="240" w:lineRule="auto"/>
              <w:rPr>
                <w:sz w:val="20"/>
                <w:szCs w:val="20"/>
              </w:rPr>
            </w:pPr>
            <w:r w:rsidRPr="006E62C9">
              <w:rPr>
                <w:sz w:val="20"/>
                <w:szCs w:val="20"/>
              </w:rPr>
              <w:t>Interest on Long-term Loan Capital</w:t>
            </w:r>
          </w:p>
        </w:tc>
        <w:tc>
          <w:tcPr>
            <w:tcW w:w="974" w:type="pct"/>
            <w:shd w:val="clear" w:color="000000" w:fill="FFFFFF"/>
            <w:vAlign w:val="center"/>
          </w:tcPr>
          <w:p w:rsidR="00060480" w:rsidRPr="00477B31" w:rsidRDefault="00060480" w:rsidP="00CE021B">
            <w:pPr>
              <w:spacing w:after="0" w:line="240" w:lineRule="auto"/>
              <w:jc w:val="right"/>
              <w:rPr>
                <w:rFonts w:cs="Calibri"/>
                <w:color w:val="000000"/>
                <w:sz w:val="20"/>
                <w:szCs w:val="20"/>
              </w:rPr>
            </w:pPr>
            <w:r>
              <w:rPr>
                <w:rFonts w:cs="Calibri"/>
                <w:color w:val="000000"/>
                <w:sz w:val="20"/>
                <w:szCs w:val="20"/>
              </w:rPr>
              <w:t>369.19</w:t>
            </w:r>
          </w:p>
        </w:tc>
        <w:tc>
          <w:tcPr>
            <w:tcW w:w="1144" w:type="pct"/>
            <w:shd w:val="clear" w:color="000000" w:fill="FFFFFF"/>
            <w:noWrap/>
            <w:vAlign w:val="center"/>
            <w:hideMark/>
          </w:tcPr>
          <w:p w:rsidR="00060480" w:rsidRPr="00477B31" w:rsidRDefault="00060480" w:rsidP="00CE021B">
            <w:pPr>
              <w:spacing w:after="0" w:line="240" w:lineRule="auto"/>
              <w:jc w:val="right"/>
              <w:rPr>
                <w:rFonts w:cs="Calibri"/>
                <w:color w:val="000000"/>
                <w:sz w:val="20"/>
                <w:szCs w:val="20"/>
              </w:rPr>
            </w:pPr>
            <w:r>
              <w:rPr>
                <w:rFonts w:cs="Calibri"/>
                <w:color w:val="000000"/>
                <w:sz w:val="20"/>
                <w:szCs w:val="20"/>
              </w:rPr>
              <w:t>363.81</w:t>
            </w:r>
          </w:p>
        </w:tc>
      </w:tr>
      <w:tr w:rsidR="00060480" w:rsidRPr="006E62C9" w:rsidTr="00CE021B">
        <w:trPr>
          <w:trHeight w:val="287"/>
          <w:jc w:val="center"/>
        </w:trPr>
        <w:tc>
          <w:tcPr>
            <w:tcW w:w="2882" w:type="pct"/>
            <w:shd w:val="clear" w:color="000000" w:fill="FFFFFF"/>
            <w:vAlign w:val="center"/>
            <w:hideMark/>
          </w:tcPr>
          <w:p w:rsidR="00060480" w:rsidRPr="006E62C9" w:rsidRDefault="00060480" w:rsidP="00CE021B">
            <w:pPr>
              <w:spacing w:after="0" w:line="240" w:lineRule="auto"/>
              <w:rPr>
                <w:sz w:val="20"/>
                <w:szCs w:val="20"/>
              </w:rPr>
            </w:pPr>
            <w:r w:rsidRPr="006E62C9">
              <w:rPr>
                <w:sz w:val="20"/>
                <w:szCs w:val="20"/>
              </w:rPr>
              <w:t>Interest on Working Capital and on consumer security deposits</w:t>
            </w:r>
          </w:p>
        </w:tc>
        <w:tc>
          <w:tcPr>
            <w:tcW w:w="974" w:type="pct"/>
            <w:shd w:val="clear" w:color="000000" w:fill="FFFFFF"/>
            <w:vAlign w:val="center"/>
          </w:tcPr>
          <w:p w:rsidR="00060480" w:rsidRPr="00477B31" w:rsidRDefault="00060480" w:rsidP="00CE021B">
            <w:pPr>
              <w:spacing w:after="0" w:line="240" w:lineRule="auto"/>
              <w:jc w:val="right"/>
              <w:rPr>
                <w:rFonts w:cs="Calibri"/>
                <w:color w:val="000000"/>
                <w:sz w:val="20"/>
                <w:szCs w:val="20"/>
              </w:rPr>
            </w:pPr>
            <w:r>
              <w:rPr>
                <w:rFonts w:cs="Calibri"/>
                <w:color w:val="000000"/>
                <w:sz w:val="20"/>
                <w:szCs w:val="20"/>
              </w:rPr>
              <w:t>63.27</w:t>
            </w:r>
          </w:p>
        </w:tc>
        <w:tc>
          <w:tcPr>
            <w:tcW w:w="1144" w:type="pct"/>
            <w:shd w:val="clear" w:color="000000" w:fill="FFFFFF"/>
            <w:noWrap/>
            <w:vAlign w:val="center"/>
            <w:hideMark/>
          </w:tcPr>
          <w:p w:rsidR="00060480" w:rsidRPr="00477B31" w:rsidRDefault="00060480" w:rsidP="00CE021B">
            <w:pPr>
              <w:spacing w:after="0" w:line="240" w:lineRule="auto"/>
              <w:jc w:val="right"/>
              <w:rPr>
                <w:rFonts w:cs="Calibri"/>
                <w:color w:val="000000"/>
                <w:sz w:val="20"/>
                <w:szCs w:val="20"/>
              </w:rPr>
            </w:pPr>
            <w:r>
              <w:rPr>
                <w:rFonts w:cs="Calibri"/>
                <w:color w:val="000000"/>
                <w:sz w:val="20"/>
                <w:szCs w:val="20"/>
              </w:rPr>
              <w:t>66.33</w:t>
            </w:r>
          </w:p>
        </w:tc>
      </w:tr>
      <w:tr w:rsidR="00060480" w:rsidRPr="006E62C9" w:rsidTr="00CE021B">
        <w:trPr>
          <w:trHeight w:val="255"/>
          <w:jc w:val="center"/>
        </w:trPr>
        <w:tc>
          <w:tcPr>
            <w:tcW w:w="2882" w:type="pct"/>
            <w:shd w:val="clear" w:color="000000" w:fill="FFFFFF"/>
            <w:vAlign w:val="center"/>
            <w:hideMark/>
          </w:tcPr>
          <w:p w:rsidR="00060480" w:rsidRPr="006E62C9" w:rsidRDefault="00060480" w:rsidP="00CE021B">
            <w:pPr>
              <w:spacing w:after="0" w:line="240" w:lineRule="auto"/>
              <w:rPr>
                <w:sz w:val="20"/>
                <w:szCs w:val="20"/>
              </w:rPr>
            </w:pPr>
            <w:r w:rsidRPr="006E62C9">
              <w:rPr>
                <w:sz w:val="20"/>
                <w:szCs w:val="20"/>
              </w:rPr>
              <w:t>Other Interest and Finance charges</w:t>
            </w:r>
          </w:p>
        </w:tc>
        <w:tc>
          <w:tcPr>
            <w:tcW w:w="974" w:type="pct"/>
            <w:shd w:val="clear" w:color="000000" w:fill="FFFFFF"/>
            <w:vAlign w:val="center"/>
          </w:tcPr>
          <w:p w:rsidR="00060480" w:rsidRPr="00477B31" w:rsidRDefault="00060480" w:rsidP="00CE021B">
            <w:pPr>
              <w:spacing w:after="0" w:line="240" w:lineRule="auto"/>
              <w:jc w:val="right"/>
              <w:rPr>
                <w:rFonts w:cs="Calibri"/>
                <w:color w:val="000000"/>
                <w:sz w:val="20"/>
                <w:szCs w:val="20"/>
              </w:rPr>
            </w:pPr>
            <w:r w:rsidRPr="00477B31">
              <w:rPr>
                <w:rFonts w:cs="Calibri"/>
                <w:color w:val="000000"/>
                <w:sz w:val="20"/>
                <w:szCs w:val="20"/>
              </w:rPr>
              <w:t xml:space="preserve">7.29 </w:t>
            </w:r>
          </w:p>
        </w:tc>
        <w:tc>
          <w:tcPr>
            <w:tcW w:w="1144" w:type="pct"/>
            <w:shd w:val="clear" w:color="000000" w:fill="FFFFFF"/>
            <w:noWrap/>
            <w:vAlign w:val="center"/>
            <w:hideMark/>
          </w:tcPr>
          <w:p w:rsidR="00060480" w:rsidRPr="00477B31" w:rsidRDefault="00060480" w:rsidP="00CE021B">
            <w:pPr>
              <w:spacing w:after="0" w:line="240" w:lineRule="auto"/>
              <w:jc w:val="right"/>
              <w:rPr>
                <w:rFonts w:cs="Calibri"/>
                <w:color w:val="000000"/>
                <w:sz w:val="20"/>
                <w:szCs w:val="20"/>
              </w:rPr>
            </w:pPr>
            <w:r w:rsidRPr="00477B31">
              <w:rPr>
                <w:rFonts w:cs="Calibri"/>
                <w:color w:val="000000"/>
                <w:sz w:val="20"/>
                <w:szCs w:val="20"/>
              </w:rPr>
              <w:t xml:space="preserve">28.04 </w:t>
            </w:r>
          </w:p>
        </w:tc>
      </w:tr>
      <w:tr w:rsidR="00060480" w:rsidRPr="006E62C9" w:rsidTr="00CE021B">
        <w:trPr>
          <w:trHeight w:val="255"/>
          <w:jc w:val="center"/>
        </w:trPr>
        <w:tc>
          <w:tcPr>
            <w:tcW w:w="2882" w:type="pct"/>
            <w:shd w:val="clear" w:color="000000" w:fill="FFFFFF"/>
            <w:vAlign w:val="center"/>
            <w:hideMark/>
          </w:tcPr>
          <w:p w:rsidR="00060480" w:rsidRPr="006E62C9" w:rsidRDefault="00060480" w:rsidP="00CE021B">
            <w:pPr>
              <w:spacing w:after="0" w:line="240" w:lineRule="auto"/>
              <w:rPr>
                <w:sz w:val="20"/>
                <w:szCs w:val="20"/>
              </w:rPr>
            </w:pPr>
            <w:r w:rsidRPr="006E62C9">
              <w:rPr>
                <w:sz w:val="20"/>
                <w:szCs w:val="20"/>
              </w:rPr>
              <w:t>Other Expenses</w:t>
            </w:r>
          </w:p>
        </w:tc>
        <w:tc>
          <w:tcPr>
            <w:tcW w:w="974" w:type="pct"/>
            <w:shd w:val="clear" w:color="000000" w:fill="FFFFFF"/>
            <w:vAlign w:val="center"/>
          </w:tcPr>
          <w:p w:rsidR="00060480" w:rsidRPr="00477B31" w:rsidRDefault="00060480" w:rsidP="00CE021B">
            <w:pPr>
              <w:spacing w:after="0" w:line="240" w:lineRule="auto"/>
              <w:jc w:val="right"/>
              <w:rPr>
                <w:rFonts w:cs="Calibri"/>
                <w:color w:val="000000"/>
                <w:sz w:val="20"/>
                <w:szCs w:val="20"/>
              </w:rPr>
            </w:pPr>
            <w:r w:rsidRPr="00477B31">
              <w:rPr>
                <w:rFonts w:cs="Calibri"/>
                <w:color w:val="000000"/>
                <w:sz w:val="20"/>
                <w:szCs w:val="20"/>
              </w:rPr>
              <w:t>8</w:t>
            </w:r>
            <w:r>
              <w:rPr>
                <w:rFonts w:cs="Calibri"/>
                <w:color w:val="000000"/>
                <w:sz w:val="20"/>
                <w:szCs w:val="20"/>
              </w:rPr>
              <w:t>7.87</w:t>
            </w:r>
          </w:p>
        </w:tc>
        <w:tc>
          <w:tcPr>
            <w:tcW w:w="1144" w:type="pct"/>
            <w:shd w:val="clear" w:color="000000" w:fill="FFFFFF"/>
            <w:noWrap/>
            <w:vAlign w:val="center"/>
            <w:hideMark/>
          </w:tcPr>
          <w:p w:rsidR="00060480" w:rsidRPr="00477B31" w:rsidRDefault="00060480" w:rsidP="00CE021B">
            <w:pPr>
              <w:spacing w:after="0" w:line="240" w:lineRule="auto"/>
              <w:jc w:val="right"/>
              <w:rPr>
                <w:rFonts w:cs="Calibri"/>
                <w:color w:val="000000"/>
                <w:sz w:val="20"/>
                <w:szCs w:val="20"/>
              </w:rPr>
            </w:pPr>
            <w:r w:rsidRPr="00477B31">
              <w:rPr>
                <w:rFonts w:cs="Calibri"/>
                <w:color w:val="000000"/>
                <w:sz w:val="20"/>
                <w:szCs w:val="20"/>
              </w:rPr>
              <w:t xml:space="preserve">1.23 </w:t>
            </w:r>
          </w:p>
        </w:tc>
      </w:tr>
      <w:tr w:rsidR="00060480" w:rsidRPr="006E62C9" w:rsidTr="00CE021B">
        <w:trPr>
          <w:trHeight w:val="255"/>
          <w:jc w:val="center"/>
        </w:trPr>
        <w:tc>
          <w:tcPr>
            <w:tcW w:w="2882" w:type="pct"/>
            <w:shd w:val="clear" w:color="000000" w:fill="FFFFFF"/>
            <w:vAlign w:val="center"/>
            <w:hideMark/>
          </w:tcPr>
          <w:p w:rsidR="00060480" w:rsidRPr="006E62C9" w:rsidRDefault="00060480" w:rsidP="00CE021B">
            <w:pPr>
              <w:spacing w:after="0" w:line="240" w:lineRule="auto"/>
              <w:rPr>
                <w:sz w:val="20"/>
                <w:szCs w:val="20"/>
              </w:rPr>
            </w:pPr>
            <w:r w:rsidRPr="006E62C9">
              <w:rPr>
                <w:sz w:val="20"/>
                <w:szCs w:val="20"/>
              </w:rPr>
              <w:t>Income Tax</w:t>
            </w:r>
          </w:p>
        </w:tc>
        <w:tc>
          <w:tcPr>
            <w:tcW w:w="974" w:type="pct"/>
            <w:shd w:val="clear" w:color="000000" w:fill="FFFFFF"/>
            <w:vAlign w:val="center"/>
          </w:tcPr>
          <w:p w:rsidR="00060480" w:rsidRPr="00477B31" w:rsidRDefault="00060480" w:rsidP="00CE021B">
            <w:pPr>
              <w:spacing w:after="0" w:line="240" w:lineRule="auto"/>
              <w:jc w:val="right"/>
              <w:rPr>
                <w:rFonts w:cs="Calibri"/>
                <w:color w:val="000000"/>
                <w:sz w:val="20"/>
                <w:szCs w:val="20"/>
              </w:rPr>
            </w:pPr>
            <w:r>
              <w:rPr>
                <w:rFonts w:cs="Calibri"/>
                <w:color w:val="000000"/>
                <w:sz w:val="20"/>
                <w:szCs w:val="20"/>
              </w:rPr>
              <w:t>92.39</w:t>
            </w:r>
          </w:p>
        </w:tc>
        <w:tc>
          <w:tcPr>
            <w:tcW w:w="1144" w:type="pct"/>
            <w:shd w:val="clear" w:color="000000" w:fill="FFFFFF"/>
            <w:noWrap/>
            <w:vAlign w:val="center"/>
            <w:hideMark/>
          </w:tcPr>
          <w:p w:rsidR="00060480" w:rsidRPr="00477B31" w:rsidRDefault="00060480" w:rsidP="00CE021B">
            <w:pPr>
              <w:spacing w:after="0" w:line="240" w:lineRule="auto"/>
              <w:jc w:val="right"/>
              <w:rPr>
                <w:rFonts w:cs="Calibri"/>
                <w:color w:val="000000"/>
                <w:sz w:val="20"/>
                <w:szCs w:val="20"/>
              </w:rPr>
            </w:pPr>
            <w:r>
              <w:rPr>
                <w:rFonts w:cs="Calibri"/>
                <w:color w:val="000000"/>
                <w:sz w:val="20"/>
                <w:szCs w:val="20"/>
              </w:rPr>
              <w:t>235.98</w:t>
            </w:r>
          </w:p>
        </w:tc>
      </w:tr>
      <w:tr w:rsidR="00060480" w:rsidRPr="006E62C9" w:rsidTr="00CE021B">
        <w:trPr>
          <w:trHeight w:val="255"/>
          <w:jc w:val="center"/>
        </w:trPr>
        <w:tc>
          <w:tcPr>
            <w:tcW w:w="2882" w:type="pct"/>
            <w:shd w:val="clear" w:color="000000" w:fill="FFFFFF"/>
            <w:vAlign w:val="center"/>
            <w:hideMark/>
          </w:tcPr>
          <w:p w:rsidR="00060480" w:rsidRPr="006E62C9" w:rsidRDefault="00060480" w:rsidP="00CE021B">
            <w:pPr>
              <w:spacing w:after="0" w:line="240" w:lineRule="auto"/>
              <w:rPr>
                <w:sz w:val="20"/>
                <w:szCs w:val="20"/>
              </w:rPr>
            </w:pPr>
            <w:r w:rsidRPr="006E62C9">
              <w:rPr>
                <w:sz w:val="20"/>
                <w:szCs w:val="20"/>
              </w:rPr>
              <w:t>Contribution to contingency reserves</w:t>
            </w:r>
          </w:p>
        </w:tc>
        <w:tc>
          <w:tcPr>
            <w:tcW w:w="974" w:type="pct"/>
            <w:shd w:val="clear" w:color="000000" w:fill="FFFFFF"/>
            <w:vAlign w:val="center"/>
          </w:tcPr>
          <w:p w:rsidR="00060480" w:rsidRPr="00477B31" w:rsidRDefault="00060480" w:rsidP="00CE021B">
            <w:pPr>
              <w:spacing w:after="0" w:line="240" w:lineRule="auto"/>
              <w:jc w:val="right"/>
              <w:rPr>
                <w:rFonts w:cs="Calibri"/>
                <w:color w:val="000000"/>
                <w:sz w:val="20"/>
                <w:szCs w:val="20"/>
              </w:rPr>
            </w:pPr>
            <w:r w:rsidRPr="00477B31">
              <w:rPr>
                <w:rFonts w:cs="Calibri"/>
                <w:color w:val="000000"/>
                <w:sz w:val="20"/>
                <w:szCs w:val="20"/>
              </w:rPr>
              <w:t xml:space="preserve">34.66 </w:t>
            </w:r>
          </w:p>
        </w:tc>
        <w:tc>
          <w:tcPr>
            <w:tcW w:w="1144" w:type="pct"/>
            <w:shd w:val="clear" w:color="000000" w:fill="FFFFFF"/>
            <w:noWrap/>
            <w:vAlign w:val="center"/>
            <w:hideMark/>
          </w:tcPr>
          <w:p w:rsidR="00060480" w:rsidRPr="00477B31" w:rsidRDefault="00060480" w:rsidP="00CE021B">
            <w:pPr>
              <w:spacing w:after="0" w:line="240" w:lineRule="auto"/>
              <w:jc w:val="right"/>
              <w:rPr>
                <w:rFonts w:cs="Calibri"/>
                <w:color w:val="000000"/>
                <w:sz w:val="20"/>
                <w:szCs w:val="20"/>
              </w:rPr>
            </w:pPr>
            <w:r w:rsidRPr="00477B31">
              <w:rPr>
                <w:rFonts w:cs="Calibri"/>
                <w:color w:val="000000"/>
                <w:sz w:val="20"/>
                <w:szCs w:val="20"/>
              </w:rPr>
              <w:t xml:space="preserve">42.48 </w:t>
            </w:r>
          </w:p>
        </w:tc>
      </w:tr>
      <w:tr w:rsidR="00060480" w:rsidRPr="00FC27D9" w:rsidTr="00CE021B">
        <w:trPr>
          <w:trHeight w:val="255"/>
          <w:jc w:val="center"/>
        </w:trPr>
        <w:tc>
          <w:tcPr>
            <w:tcW w:w="2882" w:type="pct"/>
            <w:shd w:val="clear" w:color="000000" w:fill="FFFFFF"/>
            <w:noWrap/>
            <w:vAlign w:val="center"/>
            <w:hideMark/>
          </w:tcPr>
          <w:p w:rsidR="00060480" w:rsidRPr="00FC27D9" w:rsidRDefault="00060480" w:rsidP="00CE021B">
            <w:pPr>
              <w:spacing w:after="0" w:line="240" w:lineRule="auto"/>
              <w:rPr>
                <w:b/>
                <w:bCs/>
                <w:sz w:val="20"/>
                <w:szCs w:val="20"/>
              </w:rPr>
            </w:pPr>
            <w:r w:rsidRPr="00FC27D9">
              <w:rPr>
                <w:b/>
                <w:bCs/>
                <w:sz w:val="20"/>
                <w:szCs w:val="20"/>
              </w:rPr>
              <w:t>Total Revenue Expenditure</w:t>
            </w:r>
          </w:p>
        </w:tc>
        <w:tc>
          <w:tcPr>
            <w:tcW w:w="974" w:type="pct"/>
            <w:shd w:val="clear" w:color="000000" w:fill="FFFFFF"/>
            <w:vAlign w:val="center"/>
          </w:tcPr>
          <w:p w:rsidR="00060480" w:rsidRPr="00FC27D9" w:rsidRDefault="00060480" w:rsidP="00CE021B">
            <w:pPr>
              <w:spacing w:after="0" w:line="240" w:lineRule="auto"/>
              <w:jc w:val="right"/>
              <w:rPr>
                <w:rFonts w:cs="Calibri"/>
                <w:b/>
                <w:color w:val="000000"/>
                <w:sz w:val="20"/>
                <w:szCs w:val="20"/>
              </w:rPr>
            </w:pPr>
            <w:r>
              <w:rPr>
                <w:rFonts w:cs="Calibri"/>
                <w:b/>
                <w:color w:val="000000"/>
                <w:sz w:val="20"/>
                <w:szCs w:val="20"/>
              </w:rPr>
              <w:t>2,601.69</w:t>
            </w:r>
          </w:p>
        </w:tc>
        <w:tc>
          <w:tcPr>
            <w:tcW w:w="1144" w:type="pct"/>
            <w:shd w:val="clear" w:color="000000" w:fill="FFFFFF"/>
            <w:noWrap/>
            <w:vAlign w:val="center"/>
            <w:hideMark/>
          </w:tcPr>
          <w:p w:rsidR="00060480" w:rsidRPr="00FC27D9" w:rsidRDefault="00060480" w:rsidP="00CE021B">
            <w:pPr>
              <w:spacing w:after="0" w:line="240" w:lineRule="auto"/>
              <w:jc w:val="right"/>
              <w:rPr>
                <w:rFonts w:cs="Calibri"/>
                <w:b/>
                <w:color w:val="000000"/>
                <w:sz w:val="20"/>
                <w:szCs w:val="20"/>
              </w:rPr>
            </w:pPr>
            <w:r>
              <w:rPr>
                <w:rFonts w:cs="Calibri"/>
                <w:b/>
                <w:color w:val="000000"/>
                <w:sz w:val="20"/>
                <w:szCs w:val="20"/>
              </w:rPr>
              <w:t>2,624.20</w:t>
            </w:r>
          </w:p>
        </w:tc>
      </w:tr>
      <w:tr w:rsidR="00060480" w:rsidRPr="006E62C9" w:rsidTr="00CE021B">
        <w:trPr>
          <w:trHeight w:val="255"/>
          <w:jc w:val="center"/>
        </w:trPr>
        <w:tc>
          <w:tcPr>
            <w:tcW w:w="2882" w:type="pct"/>
            <w:shd w:val="clear" w:color="000000" w:fill="FFFFFF"/>
            <w:noWrap/>
            <w:vAlign w:val="center"/>
            <w:hideMark/>
          </w:tcPr>
          <w:p w:rsidR="00060480" w:rsidRPr="006E62C9" w:rsidRDefault="00060480" w:rsidP="00CE021B">
            <w:pPr>
              <w:spacing w:after="0" w:line="240" w:lineRule="auto"/>
              <w:rPr>
                <w:sz w:val="20"/>
                <w:szCs w:val="20"/>
              </w:rPr>
            </w:pPr>
            <w:r w:rsidRPr="006E62C9">
              <w:rPr>
                <w:sz w:val="20"/>
                <w:szCs w:val="20"/>
              </w:rPr>
              <w:t>Return on Equity Capital</w:t>
            </w:r>
          </w:p>
        </w:tc>
        <w:tc>
          <w:tcPr>
            <w:tcW w:w="974" w:type="pct"/>
            <w:shd w:val="clear" w:color="000000" w:fill="FFFFFF"/>
            <w:vAlign w:val="center"/>
          </w:tcPr>
          <w:p w:rsidR="00060480" w:rsidRPr="00477B31" w:rsidRDefault="00060480" w:rsidP="00CE021B">
            <w:pPr>
              <w:spacing w:after="0" w:line="240" w:lineRule="auto"/>
              <w:jc w:val="right"/>
              <w:rPr>
                <w:rFonts w:cs="Calibri"/>
                <w:color w:val="000000"/>
                <w:sz w:val="20"/>
                <w:szCs w:val="20"/>
              </w:rPr>
            </w:pPr>
            <w:r w:rsidRPr="00477B31">
              <w:rPr>
                <w:rFonts w:cs="Calibri"/>
                <w:color w:val="000000"/>
                <w:sz w:val="20"/>
                <w:szCs w:val="20"/>
              </w:rPr>
              <w:t xml:space="preserve">574.22 </w:t>
            </w:r>
          </w:p>
        </w:tc>
        <w:tc>
          <w:tcPr>
            <w:tcW w:w="1144" w:type="pct"/>
            <w:shd w:val="clear" w:color="000000" w:fill="FFFFFF"/>
            <w:noWrap/>
            <w:vAlign w:val="center"/>
            <w:hideMark/>
          </w:tcPr>
          <w:p w:rsidR="00060480" w:rsidRPr="00477B31" w:rsidRDefault="00060480" w:rsidP="00CE021B">
            <w:pPr>
              <w:spacing w:after="0" w:line="240" w:lineRule="auto"/>
              <w:jc w:val="right"/>
              <w:rPr>
                <w:rFonts w:cs="Calibri"/>
                <w:color w:val="000000"/>
                <w:sz w:val="20"/>
                <w:szCs w:val="20"/>
              </w:rPr>
            </w:pPr>
            <w:r w:rsidRPr="00477B31">
              <w:rPr>
                <w:rFonts w:cs="Calibri"/>
                <w:color w:val="000000"/>
                <w:sz w:val="20"/>
                <w:szCs w:val="20"/>
              </w:rPr>
              <w:t xml:space="preserve">679.96 </w:t>
            </w:r>
          </w:p>
        </w:tc>
      </w:tr>
      <w:tr w:rsidR="00060480" w:rsidRPr="00FC27D9" w:rsidTr="00CE021B">
        <w:trPr>
          <w:trHeight w:val="255"/>
          <w:jc w:val="center"/>
        </w:trPr>
        <w:tc>
          <w:tcPr>
            <w:tcW w:w="2882" w:type="pct"/>
            <w:shd w:val="clear" w:color="000000" w:fill="FFFFFF"/>
            <w:noWrap/>
            <w:vAlign w:val="center"/>
            <w:hideMark/>
          </w:tcPr>
          <w:p w:rsidR="00060480" w:rsidRPr="00FC27D9" w:rsidRDefault="00060480" w:rsidP="00CE021B">
            <w:pPr>
              <w:spacing w:after="0" w:line="240" w:lineRule="auto"/>
              <w:rPr>
                <w:b/>
                <w:bCs/>
                <w:sz w:val="20"/>
                <w:szCs w:val="20"/>
              </w:rPr>
            </w:pPr>
            <w:r w:rsidRPr="00FC27D9">
              <w:rPr>
                <w:b/>
                <w:bCs/>
                <w:sz w:val="20"/>
                <w:szCs w:val="20"/>
              </w:rPr>
              <w:t>Aggregate Revenue Requirement</w:t>
            </w:r>
          </w:p>
        </w:tc>
        <w:tc>
          <w:tcPr>
            <w:tcW w:w="974" w:type="pct"/>
            <w:shd w:val="clear" w:color="000000" w:fill="FFFFFF"/>
            <w:vAlign w:val="center"/>
          </w:tcPr>
          <w:p w:rsidR="00060480" w:rsidRPr="00FC27D9" w:rsidRDefault="00060480" w:rsidP="00CE021B">
            <w:pPr>
              <w:spacing w:after="0" w:line="240" w:lineRule="auto"/>
              <w:jc w:val="right"/>
              <w:rPr>
                <w:rFonts w:cs="Calibri"/>
                <w:b/>
                <w:color w:val="000000"/>
                <w:sz w:val="20"/>
                <w:szCs w:val="20"/>
              </w:rPr>
            </w:pPr>
            <w:r>
              <w:rPr>
                <w:rFonts w:cs="Calibri"/>
                <w:b/>
                <w:color w:val="000000"/>
                <w:sz w:val="20"/>
                <w:szCs w:val="20"/>
              </w:rPr>
              <w:t>3,175.91</w:t>
            </w:r>
          </w:p>
        </w:tc>
        <w:tc>
          <w:tcPr>
            <w:tcW w:w="1144" w:type="pct"/>
            <w:shd w:val="clear" w:color="000000" w:fill="FFFFFF"/>
            <w:noWrap/>
            <w:vAlign w:val="center"/>
            <w:hideMark/>
          </w:tcPr>
          <w:p w:rsidR="00060480" w:rsidRPr="00FC27D9" w:rsidRDefault="00060480" w:rsidP="00CE021B">
            <w:pPr>
              <w:spacing w:after="0" w:line="240" w:lineRule="auto"/>
              <w:jc w:val="right"/>
              <w:rPr>
                <w:rFonts w:cs="Calibri"/>
                <w:b/>
                <w:color w:val="000000"/>
                <w:sz w:val="20"/>
                <w:szCs w:val="20"/>
              </w:rPr>
            </w:pPr>
            <w:r>
              <w:rPr>
                <w:rFonts w:cs="Calibri"/>
                <w:b/>
                <w:color w:val="000000"/>
                <w:sz w:val="20"/>
                <w:szCs w:val="20"/>
              </w:rPr>
              <w:t>3,304.16</w:t>
            </w:r>
          </w:p>
        </w:tc>
      </w:tr>
      <w:tr w:rsidR="00060480" w:rsidRPr="006E62C9" w:rsidTr="00CE021B">
        <w:trPr>
          <w:trHeight w:val="255"/>
          <w:jc w:val="center"/>
        </w:trPr>
        <w:tc>
          <w:tcPr>
            <w:tcW w:w="2882" w:type="pct"/>
            <w:shd w:val="clear" w:color="000000" w:fill="FFFFFF"/>
            <w:vAlign w:val="center"/>
            <w:hideMark/>
          </w:tcPr>
          <w:p w:rsidR="00060480" w:rsidRPr="006E62C9" w:rsidRDefault="00060480" w:rsidP="00CE021B">
            <w:pPr>
              <w:spacing w:after="0" w:line="240" w:lineRule="auto"/>
              <w:rPr>
                <w:i/>
                <w:iCs/>
                <w:color w:val="333399"/>
                <w:sz w:val="20"/>
                <w:szCs w:val="20"/>
              </w:rPr>
            </w:pPr>
            <w:r w:rsidRPr="006E62C9">
              <w:rPr>
                <w:i/>
                <w:iCs/>
                <w:color w:val="333399"/>
                <w:sz w:val="20"/>
                <w:szCs w:val="20"/>
              </w:rPr>
              <w:t>Less: Non Tariff Income</w:t>
            </w:r>
          </w:p>
        </w:tc>
        <w:tc>
          <w:tcPr>
            <w:tcW w:w="974" w:type="pct"/>
            <w:shd w:val="clear" w:color="000000" w:fill="FFFFFF"/>
            <w:vAlign w:val="center"/>
          </w:tcPr>
          <w:p w:rsidR="00060480" w:rsidRPr="00477B31" w:rsidRDefault="00060480" w:rsidP="00CE021B">
            <w:pPr>
              <w:spacing w:after="0" w:line="240" w:lineRule="auto"/>
              <w:jc w:val="right"/>
              <w:rPr>
                <w:rFonts w:cs="Calibri"/>
                <w:i/>
                <w:color w:val="17365D"/>
                <w:sz w:val="20"/>
                <w:szCs w:val="20"/>
              </w:rPr>
            </w:pPr>
            <w:r w:rsidRPr="00477B31">
              <w:rPr>
                <w:rFonts w:cs="Calibri"/>
                <w:i/>
                <w:color w:val="17365D"/>
                <w:sz w:val="20"/>
                <w:szCs w:val="20"/>
              </w:rPr>
              <w:t xml:space="preserve">174.66 </w:t>
            </w:r>
          </w:p>
        </w:tc>
        <w:tc>
          <w:tcPr>
            <w:tcW w:w="1144" w:type="pct"/>
            <w:shd w:val="clear" w:color="000000" w:fill="FFFFFF"/>
            <w:noWrap/>
            <w:vAlign w:val="center"/>
            <w:hideMark/>
          </w:tcPr>
          <w:p w:rsidR="00060480" w:rsidRPr="00477B31" w:rsidRDefault="00060480" w:rsidP="00CE021B">
            <w:pPr>
              <w:spacing w:after="0" w:line="240" w:lineRule="auto"/>
              <w:jc w:val="right"/>
              <w:rPr>
                <w:rFonts w:cs="Calibri"/>
                <w:i/>
                <w:color w:val="17365D"/>
                <w:sz w:val="20"/>
                <w:szCs w:val="20"/>
              </w:rPr>
            </w:pPr>
            <w:r w:rsidRPr="00477B31">
              <w:rPr>
                <w:rFonts w:cs="Calibri"/>
                <w:i/>
                <w:color w:val="17365D"/>
                <w:sz w:val="20"/>
                <w:szCs w:val="20"/>
              </w:rPr>
              <w:t xml:space="preserve">178.15 </w:t>
            </w:r>
          </w:p>
        </w:tc>
      </w:tr>
      <w:tr w:rsidR="00060480" w:rsidRPr="006E62C9" w:rsidTr="00CE021B">
        <w:trPr>
          <w:trHeight w:val="287"/>
          <w:jc w:val="center"/>
        </w:trPr>
        <w:tc>
          <w:tcPr>
            <w:tcW w:w="2882" w:type="pct"/>
            <w:shd w:val="clear" w:color="000000" w:fill="FFFFFF"/>
            <w:vAlign w:val="center"/>
            <w:hideMark/>
          </w:tcPr>
          <w:p w:rsidR="00060480" w:rsidRPr="006E62C9" w:rsidRDefault="00060480" w:rsidP="00CE021B">
            <w:pPr>
              <w:spacing w:after="0" w:line="240" w:lineRule="auto"/>
              <w:rPr>
                <w:i/>
                <w:iCs/>
                <w:color w:val="333399"/>
                <w:sz w:val="20"/>
                <w:szCs w:val="20"/>
              </w:rPr>
            </w:pPr>
            <w:r w:rsidRPr="006E62C9">
              <w:rPr>
                <w:i/>
                <w:iCs/>
                <w:color w:val="333399"/>
                <w:sz w:val="20"/>
                <w:szCs w:val="20"/>
              </w:rPr>
              <w:t>Less: Income from Goa Transmission Charges</w:t>
            </w:r>
          </w:p>
        </w:tc>
        <w:tc>
          <w:tcPr>
            <w:tcW w:w="974" w:type="pct"/>
            <w:shd w:val="clear" w:color="000000" w:fill="FFFFFF"/>
            <w:vAlign w:val="center"/>
          </w:tcPr>
          <w:p w:rsidR="00060480" w:rsidRPr="00477B31" w:rsidRDefault="00060480" w:rsidP="00CE021B">
            <w:pPr>
              <w:spacing w:after="0" w:line="240" w:lineRule="auto"/>
              <w:jc w:val="right"/>
              <w:rPr>
                <w:rFonts w:cs="Calibri"/>
                <w:i/>
                <w:color w:val="17365D"/>
                <w:sz w:val="20"/>
                <w:szCs w:val="20"/>
              </w:rPr>
            </w:pPr>
            <w:r>
              <w:rPr>
                <w:rFonts w:cs="Calibri"/>
                <w:i/>
                <w:color w:val="17365D"/>
                <w:sz w:val="20"/>
                <w:szCs w:val="20"/>
              </w:rPr>
              <w:t>20.52</w:t>
            </w:r>
          </w:p>
        </w:tc>
        <w:tc>
          <w:tcPr>
            <w:tcW w:w="1144" w:type="pct"/>
            <w:shd w:val="clear" w:color="000000" w:fill="FFFFFF"/>
            <w:noWrap/>
            <w:vAlign w:val="center"/>
            <w:hideMark/>
          </w:tcPr>
          <w:p w:rsidR="00060480" w:rsidRPr="00477B31" w:rsidRDefault="00060480" w:rsidP="00CE021B">
            <w:pPr>
              <w:spacing w:after="0" w:line="240" w:lineRule="auto"/>
              <w:jc w:val="right"/>
              <w:rPr>
                <w:rFonts w:cs="Calibri"/>
                <w:i/>
                <w:color w:val="17365D"/>
                <w:sz w:val="20"/>
                <w:szCs w:val="20"/>
              </w:rPr>
            </w:pPr>
            <w:r>
              <w:rPr>
                <w:rFonts w:cs="Calibri"/>
                <w:i/>
                <w:color w:val="17365D"/>
                <w:sz w:val="20"/>
                <w:szCs w:val="20"/>
              </w:rPr>
              <w:t>20.52</w:t>
            </w:r>
          </w:p>
        </w:tc>
      </w:tr>
      <w:tr w:rsidR="00060480" w:rsidRPr="006E62C9" w:rsidTr="00CE021B">
        <w:trPr>
          <w:trHeight w:val="510"/>
          <w:jc w:val="center"/>
        </w:trPr>
        <w:tc>
          <w:tcPr>
            <w:tcW w:w="2882" w:type="pct"/>
            <w:shd w:val="clear" w:color="000000" w:fill="FFFFFF"/>
            <w:vAlign w:val="center"/>
            <w:hideMark/>
          </w:tcPr>
          <w:p w:rsidR="00060480" w:rsidRPr="006E62C9" w:rsidRDefault="00060480" w:rsidP="00CE021B">
            <w:pPr>
              <w:spacing w:after="0" w:line="240" w:lineRule="auto"/>
              <w:rPr>
                <w:b/>
                <w:bCs/>
                <w:sz w:val="20"/>
                <w:szCs w:val="20"/>
              </w:rPr>
            </w:pPr>
            <w:r w:rsidRPr="006E62C9">
              <w:rPr>
                <w:b/>
                <w:bCs/>
                <w:sz w:val="20"/>
                <w:szCs w:val="20"/>
              </w:rPr>
              <w:t>Aggregate Revenue Requirement from Transmission Tariff</w:t>
            </w:r>
          </w:p>
        </w:tc>
        <w:tc>
          <w:tcPr>
            <w:tcW w:w="974" w:type="pct"/>
            <w:shd w:val="clear" w:color="000000" w:fill="FFFFFF"/>
            <w:vAlign w:val="center"/>
          </w:tcPr>
          <w:p w:rsidR="00060480" w:rsidRPr="00477B31" w:rsidRDefault="00060480" w:rsidP="00CE021B">
            <w:pPr>
              <w:spacing w:after="0" w:line="240" w:lineRule="auto"/>
              <w:jc w:val="right"/>
              <w:rPr>
                <w:rFonts w:cs="Calibri"/>
                <w:b/>
                <w:color w:val="000000"/>
                <w:sz w:val="20"/>
                <w:szCs w:val="20"/>
              </w:rPr>
            </w:pPr>
            <w:r>
              <w:rPr>
                <w:rFonts w:cs="Calibri"/>
                <w:b/>
                <w:color w:val="000000"/>
                <w:sz w:val="20"/>
                <w:szCs w:val="20"/>
              </w:rPr>
              <w:t>2,980.73</w:t>
            </w:r>
          </w:p>
        </w:tc>
        <w:tc>
          <w:tcPr>
            <w:tcW w:w="1144" w:type="pct"/>
            <w:shd w:val="clear" w:color="000000" w:fill="FFFFFF"/>
            <w:noWrap/>
            <w:vAlign w:val="center"/>
            <w:hideMark/>
          </w:tcPr>
          <w:p w:rsidR="00060480" w:rsidRPr="00477B31" w:rsidRDefault="00060480" w:rsidP="00CE021B">
            <w:pPr>
              <w:spacing w:after="0" w:line="240" w:lineRule="auto"/>
              <w:jc w:val="right"/>
              <w:rPr>
                <w:rFonts w:cs="Calibri"/>
                <w:b/>
                <w:color w:val="000000"/>
                <w:sz w:val="20"/>
                <w:szCs w:val="20"/>
              </w:rPr>
            </w:pPr>
            <w:r>
              <w:rPr>
                <w:rFonts w:cs="Calibri"/>
                <w:b/>
                <w:color w:val="000000"/>
                <w:sz w:val="20"/>
                <w:szCs w:val="20"/>
              </w:rPr>
              <w:t>3,105.49</w:t>
            </w:r>
          </w:p>
        </w:tc>
      </w:tr>
    </w:tbl>
    <w:p w:rsidR="00060480" w:rsidRDefault="00060480" w:rsidP="00060480">
      <w:pPr>
        <w:spacing w:after="0"/>
      </w:pPr>
    </w:p>
    <w:p w:rsidR="00060480" w:rsidRDefault="00060480" w:rsidP="00060480">
      <w:pPr>
        <w:spacing w:before="240" w:line="360" w:lineRule="auto"/>
        <w:jc w:val="both"/>
      </w:pPr>
      <w:r w:rsidRPr="006E62C9">
        <w:t xml:space="preserve">MSETCL prays to the Hon’ble Commission </w:t>
      </w:r>
      <w:r>
        <w:t xml:space="preserve">that in FY 11-12 it is likely to earn tariff revenue of Rs. 2264.28 based on the Transmission Pricing Order issued in the matter of Case no 120 of 2009 dt. September 10, 2010 hence it is likely to incur a Revenue gap as under: </w:t>
      </w:r>
    </w:p>
    <w:tbl>
      <w:tblPr>
        <w:tblW w:w="6740"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07"/>
        <w:gridCol w:w="2033"/>
      </w:tblGrid>
      <w:tr w:rsidR="00060480" w:rsidRPr="00EE15EA" w:rsidTr="00CE021B">
        <w:trPr>
          <w:trHeight w:val="288"/>
          <w:tblHeader/>
          <w:jc w:val="center"/>
        </w:trPr>
        <w:tc>
          <w:tcPr>
            <w:tcW w:w="4707" w:type="dxa"/>
            <w:shd w:val="clear" w:color="auto" w:fill="C6D9F1"/>
            <w:vAlign w:val="center"/>
            <w:hideMark/>
          </w:tcPr>
          <w:p w:rsidR="00060480" w:rsidRPr="00EE15EA" w:rsidRDefault="00060480" w:rsidP="00CE021B">
            <w:pPr>
              <w:spacing w:after="0" w:line="240" w:lineRule="auto"/>
              <w:rPr>
                <w:rFonts w:cs="Calibri"/>
                <w:b/>
                <w:bCs/>
                <w:sz w:val="20"/>
                <w:szCs w:val="20"/>
                <w:lang w:val="en-IN" w:eastAsia="en-IN"/>
              </w:rPr>
            </w:pPr>
            <w:r w:rsidRPr="00EE15EA">
              <w:t xml:space="preserve"> </w:t>
            </w:r>
            <w:r w:rsidRPr="00EE15EA">
              <w:rPr>
                <w:rFonts w:cs="Calibri"/>
                <w:b/>
                <w:bCs/>
                <w:sz w:val="20"/>
                <w:szCs w:val="20"/>
                <w:lang w:val="en-IN" w:eastAsia="en-IN"/>
              </w:rPr>
              <w:t>Particulars</w:t>
            </w:r>
          </w:p>
        </w:tc>
        <w:tc>
          <w:tcPr>
            <w:tcW w:w="2033" w:type="dxa"/>
            <w:shd w:val="clear" w:color="auto" w:fill="C6D9F1"/>
            <w:vAlign w:val="center"/>
            <w:hideMark/>
          </w:tcPr>
          <w:p w:rsidR="00060480" w:rsidRPr="00EE15EA" w:rsidRDefault="00060480" w:rsidP="00CE021B">
            <w:pPr>
              <w:spacing w:after="0" w:line="240" w:lineRule="auto"/>
              <w:jc w:val="center"/>
              <w:rPr>
                <w:rFonts w:cs="Calibri"/>
                <w:b/>
                <w:bCs/>
                <w:sz w:val="20"/>
                <w:szCs w:val="20"/>
                <w:lang w:val="en-IN" w:eastAsia="en-IN"/>
              </w:rPr>
            </w:pPr>
            <w:r w:rsidRPr="00EE15EA">
              <w:rPr>
                <w:rFonts w:cs="Calibri"/>
                <w:b/>
                <w:bCs/>
                <w:sz w:val="20"/>
                <w:szCs w:val="20"/>
                <w:lang w:val="en-IN" w:eastAsia="en-IN"/>
              </w:rPr>
              <w:t>Amount (in Rs. Crore)</w:t>
            </w:r>
          </w:p>
        </w:tc>
      </w:tr>
      <w:tr w:rsidR="00060480" w:rsidRPr="006E62C9" w:rsidTr="00CE021B">
        <w:trPr>
          <w:trHeight w:val="288"/>
          <w:jc w:val="center"/>
        </w:trPr>
        <w:tc>
          <w:tcPr>
            <w:tcW w:w="4707" w:type="dxa"/>
            <w:shd w:val="clear" w:color="000000" w:fill="FFFFFF"/>
            <w:vAlign w:val="bottom"/>
            <w:hideMark/>
          </w:tcPr>
          <w:p w:rsidR="00060480" w:rsidRPr="006E62C9" w:rsidRDefault="00060480" w:rsidP="00CE021B">
            <w:pPr>
              <w:spacing w:after="0" w:line="240" w:lineRule="auto"/>
              <w:rPr>
                <w:rFonts w:cs="Calibri"/>
                <w:bCs/>
                <w:i/>
                <w:iCs/>
                <w:color w:val="000000"/>
                <w:lang w:val="en-IN" w:eastAsia="en-IN"/>
              </w:rPr>
            </w:pPr>
            <w:r>
              <w:rPr>
                <w:rFonts w:cs="Calibri"/>
                <w:bCs/>
                <w:i/>
                <w:iCs/>
                <w:color w:val="000000"/>
                <w:lang w:val="en-IN" w:eastAsia="en-IN"/>
              </w:rPr>
              <w:t>ARR for FY 2011-12</w:t>
            </w:r>
          </w:p>
        </w:tc>
        <w:tc>
          <w:tcPr>
            <w:tcW w:w="2033" w:type="dxa"/>
            <w:shd w:val="clear" w:color="000000" w:fill="FFFFFF"/>
            <w:vAlign w:val="bottom"/>
            <w:hideMark/>
          </w:tcPr>
          <w:p w:rsidR="00060480" w:rsidRPr="006E62C9" w:rsidRDefault="00060480" w:rsidP="00CE021B">
            <w:pPr>
              <w:spacing w:after="0" w:line="240" w:lineRule="auto"/>
              <w:jc w:val="right"/>
              <w:rPr>
                <w:rFonts w:cs="Calibri"/>
                <w:bCs/>
                <w:i/>
                <w:iCs/>
                <w:color w:val="000000"/>
                <w:lang w:val="en-IN" w:eastAsia="en-IN"/>
              </w:rPr>
            </w:pPr>
            <w:r>
              <w:rPr>
                <w:rFonts w:cs="Calibri"/>
                <w:bCs/>
                <w:i/>
                <w:iCs/>
                <w:color w:val="000000"/>
                <w:lang w:val="en-IN" w:eastAsia="en-IN"/>
              </w:rPr>
              <w:t>2980.73</w:t>
            </w:r>
          </w:p>
        </w:tc>
      </w:tr>
      <w:tr w:rsidR="00060480" w:rsidRPr="006E62C9" w:rsidTr="00CE021B">
        <w:trPr>
          <w:trHeight w:val="456"/>
          <w:jc w:val="center"/>
        </w:trPr>
        <w:tc>
          <w:tcPr>
            <w:tcW w:w="4707" w:type="dxa"/>
            <w:shd w:val="clear" w:color="000000" w:fill="FFFFFF"/>
            <w:vAlign w:val="center"/>
            <w:hideMark/>
          </w:tcPr>
          <w:p w:rsidR="00060480" w:rsidRPr="006E62C9" w:rsidRDefault="00060480" w:rsidP="00CE021B">
            <w:pPr>
              <w:spacing w:after="0" w:line="240" w:lineRule="auto"/>
              <w:rPr>
                <w:rFonts w:cs="Calibri"/>
                <w:i/>
                <w:iCs/>
                <w:color w:val="000000"/>
                <w:lang w:val="en-IN" w:eastAsia="en-IN"/>
              </w:rPr>
            </w:pPr>
            <w:r>
              <w:rPr>
                <w:rFonts w:cs="Calibri"/>
                <w:i/>
                <w:iCs/>
                <w:color w:val="000000"/>
                <w:lang w:val="en-IN" w:eastAsia="en-IN"/>
              </w:rPr>
              <w:t>Estimated Revenue for FY 2011-12</w:t>
            </w:r>
          </w:p>
        </w:tc>
        <w:tc>
          <w:tcPr>
            <w:tcW w:w="2033" w:type="dxa"/>
            <w:shd w:val="clear" w:color="000000" w:fill="FFFFFF"/>
            <w:noWrap/>
            <w:vAlign w:val="center"/>
            <w:hideMark/>
          </w:tcPr>
          <w:p w:rsidR="00060480" w:rsidRPr="006E62C9" w:rsidRDefault="00060480" w:rsidP="00CE021B">
            <w:pPr>
              <w:spacing w:after="0" w:line="240" w:lineRule="auto"/>
              <w:jc w:val="right"/>
              <w:rPr>
                <w:rFonts w:cs="Calibri"/>
                <w:i/>
                <w:iCs/>
                <w:color w:val="000000"/>
                <w:lang w:val="en-IN" w:eastAsia="en-IN"/>
              </w:rPr>
            </w:pPr>
            <w:r w:rsidRPr="00A023AF">
              <w:rPr>
                <w:rFonts w:cs="Calibri"/>
                <w:i/>
                <w:iCs/>
                <w:color w:val="000000"/>
                <w:lang w:val="en-IN" w:eastAsia="en-IN"/>
              </w:rPr>
              <w:t>2264.28</w:t>
            </w:r>
          </w:p>
        </w:tc>
      </w:tr>
      <w:tr w:rsidR="00060480" w:rsidRPr="006E62C9" w:rsidTr="00CE021B">
        <w:trPr>
          <w:trHeight w:val="288"/>
          <w:jc w:val="center"/>
        </w:trPr>
        <w:tc>
          <w:tcPr>
            <w:tcW w:w="4707" w:type="dxa"/>
            <w:shd w:val="clear" w:color="000000" w:fill="DCE6F1"/>
            <w:vAlign w:val="center"/>
            <w:hideMark/>
          </w:tcPr>
          <w:p w:rsidR="00060480" w:rsidRPr="006E62C9" w:rsidRDefault="00060480" w:rsidP="00CE021B">
            <w:pPr>
              <w:spacing w:after="0" w:line="240" w:lineRule="auto"/>
              <w:rPr>
                <w:rFonts w:cs="Calibri"/>
                <w:b/>
                <w:bCs/>
                <w:color w:val="000000"/>
                <w:lang w:val="en-IN" w:eastAsia="en-IN"/>
              </w:rPr>
            </w:pPr>
            <w:r>
              <w:rPr>
                <w:rFonts w:cs="Calibri"/>
                <w:b/>
                <w:bCs/>
                <w:color w:val="000000"/>
                <w:lang w:val="en-IN" w:eastAsia="en-IN"/>
              </w:rPr>
              <w:lastRenderedPageBreak/>
              <w:t>Revenue gap for FY 2011-12</w:t>
            </w:r>
          </w:p>
        </w:tc>
        <w:tc>
          <w:tcPr>
            <w:tcW w:w="2033" w:type="dxa"/>
            <w:shd w:val="clear" w:color="000000" w:fill="DCE6F1"/>
            <w:vAlign w:val="center"/>
            <w:hideMark/>
          </w:tcPr>
          <w:p w:rsidR="00060480" w:rsidRPr="006E62C9" w:rsidRDefault="00060480" w:rsidP="00CE021B">
            <w:pPr>
              <w:spacing w:after="0" w:line="240" w:lineRule="auto"/>
              <w:jc w:val="right"/>
              <w:rPr>
                <w:rFonts w:cs="Calibri"/>
                <w:b/>
                <w:bCs/>
                <w:color w:val="000000"/>
                <w:lang w:val="en-IN" w:eastAsia="en-IN"/>
              </w:rPr>
            </w:pPr>
            <w:r>
              <w:rPr>
                <w:rFonts w:cs="Calibri"/>
                <w:b/>
                <w:bCs/>
                <w:color w:val="000000"/>
                <w:lang w:val="en-IN" w:eastAsia="en-IN"/>
              </w:rPr>
              <w:t>716.45</w:t>
            </w:r>
          </w:p>
        </w:tc>
      </w:tr>
    </w:tbl>
    <w:p w:rsidR="00060480" w:rsidRDefault="00060480" w:rsidP="00060480">
      <w:pPr>
        <w:spacing w:before="240" w:line="360" w:lineRule="auto"/>
        <w:jc w:val="both"/>
      </w:pPr>
      <w:r w:rsidRPr="00EE15EA">
        <w:t xml:space="preserve">MSETCL </w:t>
      </w:r>
      <w:r>
        <w:t>humbly informs the Hon’ble Commission it proposes to include the Revenue gap of FY 2010-11 &amp; 2011-12 in the ARR of FY 2012-13 and requests the Hon’ble Commission to determine the Tariff of FY 2012-13 so as to bridge the Revenue gap for FY 10-11 and FY 11-12.</w:t>
      </w:r>
    </w:p>
    <w:p w:rsidR="00060480" w:rsidRDefault="00060480" w:rsidP="00060480">
      <w:pPr>
        <w:spacing w:before="240" w:line="360" w:lineRule="auto"/>
        <w:jc w:val="both"/>
      </w:pPr>
    </w:p>
    <w:tbl>
      <w:tblPr>
        <w:tblW w:w="7523" w:type="dxa"/>
        <w:jc w:val="center"/>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490"/>
        <w:gridCol w:w="2033"/>
      </w:tblGrid>
      <w:tr w:rsidR="00060480" w:rsidRPr="00EE15EA" w:rsidTr="00CE021B">
        <w:trPr>
          <w:trHeight w:val="288"/>
          <w:tblHeader/>
          <w:jc w:val="center"/>
        </w:trPr>
        <w:tc>
          <w:tcPr>
            <w:tcW w:w="5490" w:type="dxa"/>
            <w:shd w:val="clear" w:color="auto" w:fill="C6D9F1"/>
            <w:vAlign w:val="center"/>
            <w:hideMark/>
          </w:tcPr>
          <w:p w:rsidR="00060480" w:rsidRPr="00EE15EA" w:rsidRDefault="00060480" w:rsidP="00CE021B">
            <w:pPr>
              <w:spacing w:after="0" w:line="240" w:lineRule="auto"/>
              <w:rPr>
                <w:rFonts w:cs="Calibri"/>
                <w:b/>
                <w:bCs/>
                <w:sz w:val="20"/>
                <w:szCs w:val="20"/>
                <w:lang w:val="en-IN" w:eastAsia="en-IN"/>
              </w:rPr>
            </w:pPr>
            <w:r w:rsidRPr="00EE15EA">
              <w:rPr>
                <w:rFonts w:cs="Calibri"/>
                <w:b/>
                <w:bCs/>
                <w:sz w:val="20"/>
                <w:szCs w:val="20"/>
                <w:lang w:val="en-IN" w:eastAsia="en-IN"/>
              </w:rPr>
              <w:t>Particulars</w:t>
            </w:r>
          </w:p>
        </w:tc>
        <w:tc>
          <w:tcPr>
            <w:tcW w:w="2033" w:type="dxa"/>
            <w:shd w:val="clear" w:color="auto" w:fill="C6D9F1"/>
            <w:vAlign w:val="center"/>
            <w:hideMark/>
          </w:tcPr>
          <w:p w:rsidR="00060480" w:rsidRPr="00EE15EA" w:rsidRDefault="00060480" w:rsidP="00CE021B">
            <w:pPr>
              <w:spacing w:after="0" w:line="240" w:lineRule="auto"/>
              <w:jc w:val="center"/>
              <w:rPr>
                <w:rFonts w:cs="Calibri"/>
                <w:b/>
                <w:bCs/>
                <w:sz w:val="20"/>
                <w:szCs w:val="20"/>
                <w:lang w:val="en-IN" w:eastAsia="en-IN"/>
              </w:rPr>
            </w:pPr>
            <w:r w:rsidRPr="00EE15EA">
              <w:rPr>
                <w:rFonts w:cs="Calibri"/>
                <w:b/>
                <w:bCs/>
                <w:sz w:val="20"/>
                <w:szCs w:val="20"/>
                <w:lang w:val="en-IN" w:eastAsia="en-IN"/>
              </w:rPr>
              <w:t>Amount (in Rs. Crore)</w:t>
            </w:r>
          </w:p>
        </w:tc>
      </w:tr>
      <w:tr w:rsidR="00060480" w:rsidRPr="006E62C9" w:rsidTr="00CE021B">
        <w:trPr>
          <w:trHeight w:val="288"/>
          <w:jc w:val="center"/>
        </w:trPr>
        <w:tc>
          <w:tcPr>
            <w:tcW w:w="5490" w:type="dxa"/>
            <w:shd w:val="clear" w:color="000000" w:fill="FFFFFF"/>
            <w:vAlign w:val="bottom"/>
            <w:hideMark/>
          </w:tcPr>
          <w:p w:rsidR="00060480" w:rsidRPr="006E62C9" w:rsidRDefault="00060480" w:rsidP="00CE021B">
            <w:pPr>
              <w:spacing w:after="0" w:line="240" w:lineRule="auto"/>
              <w:rPr>
                <w:rFonts w:cs="Calibri"/>
                <w:bCs/>
                <w:i/>
                <w:iCs/>
                <w:color w:val="000000"/>
                <w:lang w:val="en-IN" w:eastAsia="en-IN"/>
              </w:rPr>
            </w:pPr>
            <w:r>
              <w:rPr>
                <w:rFonts w:cs="Calibri"/>
                <w:bCs/>
                <w:i/>
                <w:iCs/>
                <w:color w:val="000000"/>
                <w:lang w:val="en-IN" w:eastAsia="en-IN"/>
              </w:rPr>
              <w:t>ARR for FY 2012-13</w:t>
            </w:r>
          </w:p>
        </w:tc>
        <w:tc>
          <w:tcPr>
            <w:tcW w:w="2033" w:type="dxa"/>
            <w:shd w:val="clear" w:color="000000" w:fill="FFFFFF"/>
            <w:vAlign w:val="bottom"/>
            <w:hideMark/>
          </w:tcPr>
          <w:p w:rsidR="00060480" w:rsidRPr="006E62C9" w:rsidRDefault="00060480" w:rsidP="00CE021B">
            <w:pPr>
              <w:spacing w:after="0" w:line="240" w:lineRule="auto"/>
              <w:jc w:val="right"/>
              <w:rPr>
                <w:rFonts w:cs="Calibri"/>
                <w:bCs/>
                <w:i/>
                <w:iCs/>
                <w:color w:val="000000"/>
                <w:lang w:val="en-IN" w:eastAsia="en-IN"/>
              </w:rPr>
            </w:pPr>
            <w:r>
              <w:rPr>
                <w:rFonts w:cs="Calibri"/>
                <w:bCs/>
                <w:i/>
                <w:iCs/>
                <w:color w:val="000000"/>
                <w:lang w:val="en-IN" w:eastAsia="en-IN"/>
              </w:rPr>
              <w:t>3105.49</w:t>
            </w:r>
          </w:p>
        </w:tc>
      </w:tr>
      <w:tr w:rsidR="00060480" w:rsidRPr="006E62C9" w:rsidTr="00CE021B">
        <w:trPr>
          <w:trHeight w:val="288"/>
          <w:jc w:val="center"/>
        </w:trPr>
        <w:tc>
          <w:tcPr>
            <w:tcW w:w="5490" w:type="dxa"/>
            <w:shd w:val="clear" w:color="000000" w:fill="FFFFFF"/>
            <w:vAlign w:val="bottom"/>
            <w:hideMark/>
          </w:tcPr>
          <w:p w:rsidR="00060480" w:rsidRDefault="00060480" w:rsidP="00CE021B">
            <w:pPr>
              <w:spacing w:after="0" w:line="240" w:lineRule="auto"/>
              <w:rPr>
                <w:rFonts w:cs="Calibri"/>
                <w:bCs/>
                <w:i/>
                <w:iCs/>
                <w:color w:val="000000"/>
                <w:lang w:val="en-IN" w:eastAsia="en-IN"/>
              </w:rPr>
            </w:pPr>
            <w:r>
              <w:rPr>
                <w:rFonts w:cs="Calibri"/>
                <w:bCs/>
                <w:i/>
                <w:iCs/>
                <w:color w:val="000000"/>
                <w:lang w:val="en-IN" w:eastAsia="en-IN"/>
              </w:rPr>
              <w:t>Revenue gap for FY 2010-11</w:t>
            </w:r>
          </w:p>
        </w:tc>
        <w:tc>
          <w:tcPr>
            <w:tcW w:w="2033" w:type="dxa"/>
            <w:shd w:val="clear" w:color="000000" w:fill="FFFFFF"/>
            <w:vAlign w:val="bottom"/>
            <w:hideMark/>
          </w:tcPr>
          <w:p w:rsidR="00060480" w:rsidRDefault="00060480" w:rsidP="00CE021B">
            <w:pPr>
              <w:spacing w:after="0" w:line="240" w:lineRule="auto"/>
              <w:jc w:val="right"/>
              <w:rPr>
                <w:rFonts w:cs="Calibri"/>
                <w:bCs/>
                <w:i/>
                <w:iCs/>
                <w:color w:val="000000"/>
                <w:lang w:val="en-IN" w:eastAsia="en-IN"/>
              </w:rPr>
            </w:pPr>
            <w:r>
              <w:rPr>
                <w:rFonts w:cs="Calibri"/>
                <w:bCs/>
                <w:i/>
                <w:iCs/>
                <w:color w:val="000000"/>
                <w:lang w:val="en-IN" w:eastAsia="en-IN"/>
              </w:rPr>
              <w:t>608.33</w:t>
            </w:r>
          </w:p>
        </w:tc>
      </w:tr>
      <w:tr w:rsidR="00060480" w:rsidRPr="006E62C9" w:rsidTr="00CE021B">
        <w:trPr>
          <w:trHeight w:val="288"/>
          <w:jc w:val="center"/>
        </w:trPr>
        <w:tc>
          <w:tcPr>
            <w:tcW w:w="5490" w:type="dxa"/>
            <w:shd w:val="clear" w:color="000000" w:fill="FFFFFF"/>
            <w:vAlign w:val="bottom"/>
            <w:hideMark/>
          </w:tcPr>
          <w:p w:rsidR="00060480" w:rsidRDefault="00060480" w:rsidP="00CE021B">
            <w:pPr>
              <w:spacing w:after="0" w:line="240" w:lineRule="auto"/>
              <w:rPr>
                <w:rFonts w:cs="Calibri"/>
                <w:bCs/>
                <w:i/>
                <w:iCs/>
                <w:color w:val="000000"/>
                <w:lang w:val="en-IN" w:eastAsia="en-IN"/>
              </w:rPr>
            </w:pPr>
            <w:r>
              <w:rPr>
                <w:rFonts w:cs="Calibri"/>
                <w:bCs/>
                <w:i/>
                <w:iCs/>
                <w:color w:val="000000"/>
                <w:lang w:val="en-IN" w:eastAsia="en-IN"/>
              </w:rPr>
              <w:t>Revenue gap for FY 2011-12</w:t>
            </w:r>
          </w:p>
        </w:tc>
        <w:tc>
          <w:tcPr>
            <w:tcW w:w="2033" w:type="dxa"/>
            <w:shd w:val="clear" w:color="000000" w:fill="FFFFFF"/>
            <w:vAlign w:val="bottom"/>
            <w:hideMark/>
          </w:tcPr>
          <w:p w:rsidR="00060480" w:rsidRDefault="00060480" w:rsidP="00CE021B">
            <w:pPr>
              <w:spacing w:after="0" w:line="240" w:lineRule="auto"/>
              <w:jc w:val="right"/>
              <w:rPr>
                <w:rFonts w:cs="Calibri"/>
                <w:bCs/>
                <w:i/>
                <w:iCs/>
                <w:color w:val="000000"/>
                <w:lang w:val="en-IN" w:eastAsia="en-IN"/>
              </w:rPr>
            </w:pPr>
            <w:r>
              <w:rPr>
                <w:rFonts w:cs="Calibri"/>
                <w:bCs/>
                <w:i/>
                <w:iCs/>
                <w:color w:val="000000"/>
                <w:lang w:val="en-IN" w:eastAsia="en-IN"/>
              </w:rPr>
              <w:t>716.45</w:t>
            </w:r>
          </w:p>
        </w:tc>
      </w:tr>
      <w:tr w:rsidR="00060480" w:rsidRPr="006E62C9" w:rsidTr="00CE021B">
        <w:trPr>
          <w:trHeight w:val="288"/>
          <w:jc w:val="center"/>
        </w:trPr>
        <w:tc>
          <w:tcPr>
            <w:tcW w:w="5490" w:type="dxa"/>
            <w:shd w:val="clear" w:color="000000" w:fill="DCE6F1"/>
            <w:vAlign w:val="center"/>
            <w:hideMark/>
          </w:tcPr>
          <w:p w:rsidR="00060480" w:rsidRPr="00EE15EA" w:rsidRDefault="00060480" w:rsidP="00CE021B">
            <w:pPr>
              <w:spacing w:after="0" w:line="240" w:lineRule="auto"/>
              <w:rPr>
                <w:rFonts w:cs="Calibri"/>
                <w:b/>
                <w:bCs/>
                <w:i/>
                <w:iCs/>
                <w:color w:val="000000"/>
                <w:lang w:val="en-IN" w:eastAsia="en-IN"/>
              </w:rPr>
            </w:pPr>
            <w:r w:rsidRPr="00EE15EA">
              <w:rPr>
                <w:rFonts w:cs="Calibri"/>
                <w:b/>
                <w:bCs/>
                <w:i/>
                <w:iCs/>
                <w:color w:val="000000"/>
                <w:lang w:val="en-IN" w:eastAsia="en-IN"/>
              </w:rPr>
              <w:t>Net Revenue Requirement of FY 201</w:t>
            </w:r>
            <w:r>
              <w:rPr>
                <w:rFonts w:cs="Calibri"/>
                <w:b/>
                <w:bCs/>
                <w:i/>
                <w:iCs/>
                <w:color w:val="000000"/>
                <w:lang w:val="en-IN" w:eastAsia="en-IN"/>
              </w:rPr>
              <w:t>2-13</w:t>
            </w:r>
            <w:r w:rsidRPr="00EE15EA">
              <w:rPr>
                <w:rFonts w:cs="Calibri"/>
                <w:b/>
                <w:bCs/>
                <w:i/>
                <w:iCs/>
                <w:color w:val="000000"/>
                <w:lang w:val="en-IN" w:eastAsia="en-IN"/>
              </w:rPr>
              <w:t xml:space="preserve"> from Transmission Tariff</w:t>
            </w:r>
          </w:p>
        </w:tc>
        <w:tc>
          <w:tcPr>
            <w:tcW w:w="2033" w:type="dxa"/>
            <w:shd w:val="clear" w:color="000000" w:fill="DCE6F1"/>
            <w:vAlign w:val="center"/>
            <w:hideMark/>
          </w:tcPr>
          <w:p w:rsidR="00060480" w:rsidRPr="006E62C9" w:rsidRDefault="00060480" w:rsidP="00CE021B">
            <w:pPr>
              <w:spacing w:after="0" w:line="240" w:lineRule="auto"/>
              <w:jc w:val="right"/>
              <w:rPr>
                <w:rFonts w:cs="Calibri"/>
                <w:b/>
                <w:bCs/>
                <w:color w:val="000000"/>
                <w:lang w:val="en-IN" w:eastAsia="en-IN"/>
              </w:rPr>
            </w:pPr>
            <w:r>
              <w:rPr>
                <w:rFonts w:cs="Calibri"/>
                <w:b/>
                <w:bCs/>
                <w:color w:val="000000"/>
                <w:lang w:val="en-IN" w:eastAsia="en-IN"/>
              </w:rPr>
              <w:t>4430.27</w:t>
            </w:r>
          </w:p>
        </w:tc>
      </w:tr>
    </w:tbl>
    <w:p w:rsidR="00060480" w:rsidRDefault="00060480" w:rsidP="00060480">
      <w:pPr>
        <w:rPr>
          <w:b/>
        </w:rPr>
      </w:pPr>
    </w:p>
    <w:p w:rsidR="00060480" w:rsidRDefault="00060480" w:rsidP="00060480">
      <w:pPr>
        <w:jc w:val="both"/>
        <w:rPr>
          <w:b/>
        </w:rPr>
      </w:pPr>
    </w:p>
    <w:p w:rsidR="00060480" w:rsidRDefault="00060480" w:rsidP="00060480">
      <w:pPr>
        <w:jc w:val="both"/>
        <w:rPr>
          <w:b/>
        </w:rPr>
      </w:pPr>
      <w:r>
        <w:rPr>
          <w:b/>
        </w:rPr>
        <w:t>MSETCL informs the Hon’ble Commission that above Revenue requirement of Rs. 4430.27 Crore includes the revenue gap of FY 2009-10 of Rs. 326.22 Crore as approved in the matter of Case no. 102 of 2011, however, since the Transmission Pricing Order that would provide a revenue recovery mechanism is yet to issued by the Hon’ble Commission, this gap of Rs. 326.22 Crore has been added in the ARR of FY 2012-13.</w:t>
      </w:r>
    </w:p>
    <w:p w:rsidR="00060480" w:rsidRDefault="00060480" w:rsidP="00060480">
      <w:pPr>
        <w:rPr>
          <w:b/>
        </w:rPr>
      </w:pPr>
    </w:p>
    <w:p w:rsidR="00060480" w:rsidRPr="006E62C9" w:rsidRDefault="00060480" w:rsidP="00060480">
      <w:pPr>
        <w:rPr>
          <w:b/>
        </w:rPr>
      </w:pPr>
      <w:r w:rsidRPr="006E62C9">
        <w:rPr>
          <w:b/>
        </w:rPr>
        <w:t>PRAYERS</w:t>
      </w:r>
    </w:p>
    <w:p w:rsidR="00060480" w:rsidRPr="006E62C9" w:rsidRDefault="00060480" w:rsidP="00060480">
      <w:pPr>
        <w:spacing w:before="240" w:after="0" w:line="360" w:lineRule="auto"/>
        <w:jc w:val="both"/>
      </w:pPr>
      <w:r w:rsidRPr="006E62C9">
        <w:t>MSETCL respectfully prays the Hon’ble Commission to</w:t>
      </w:r>
    </w:p>
    <w:p w:rsidR="00060480" w:rsidRPr="006E62C9" w:rsidRDefault="00060480" w:rsidP="00060480">
      <w:pPr>
        <w:numPr>
          <w:ilvl w:val="0"/>
          <w:numId w:val="1"/>
        </w:numPr>
        <w:tabs>
          <w:tab w:val="clear" w:pos="1440"/>
        </w:tabs>
        <w:spacing w:after="0" w:line="360" w:lineRule="auto"/>
        <w:ind w:left="360" w:hanging="270"/>
        <w:jc w:val="both"/>
      </w:pPr>
      <w:r w:rsidRPr="006E62C9">
        <w:t>Admit this Petition.</w:t>
      </w:r>
    </w:p>
    <w:p w:rsidR="00060480" w:rsidRPr="006E62C9" w:rsidRDefault="00060480" w:rsidP="00060480">
      <w:pPr>
        <w:numPr>
          <w:ilvl w:val="0"/>
          <w:numId w:val="1"/>
        </w:numPr>
        <w:tabs>
          <w:tab w:val="clear" w:pos="1440"/>
        </w:tabs>
        <w:spacing w:after="0" w:line="360" w:lineRule="auto"/>
        <w:ind w:left="360" w:hanging="270"/>
        <w:jc w:val="both"/>
      </w:pPr>
      <w:r w:rsidRPr="006E62C9">
        <w:t>The Petition is filed pursuant to directives issued by the Hon’ble Commission.</w:t>
      </w:r>
    </w:p>
    <w:p w:rsidR="00060480" w:rsidRPr="006E62C9" w:rsidRDefault="00060480" w:rsidP="00060480">
      <w:pPr>
        <w:numPr>
          <w:ilvl w:val="0"/>
          <w:numId w:val="1"/>
        </w:numPr>
        <w:tabs>
          <w:tab w:val="clear" w:pos="1440"/>
        </w:tabs>
        <w:spacing w:after="0" w:line="360" w:lineRule="auto"/>
        <w:ind w:left="360" w:hanging="270"/>
        <w:jc w:val="both"/>
      </w:pPr>
      <w:r w:rsidRPr="006E62C9">
        <w:t xml:space="preserve">Grant an expeditious hearing of this Petition. </w:t>
      </w:r>
    </w:p>
    <w:p w:rsidR="00060480" w:rsidRPr="006E62C9" w:rsidRDefault="00060480" w:rsidP="00060480">
      <w:pPr>
        <w:numPr>
          <w:ilvl w:val="0"/>
          <w:numId w:val="1"/>
        </w:numPr>
        <w:tabs>
          <w:tab w:val="clear" w:pos="1440"/>
        </w:tabs>
        <w:spacing w:after="0" w:line="360" w:lineRule="auto"/>
        <w:ind w:left="360" w:hanging="270"/>
        <w:jc w:val="both"/>
      </w:pPr>
      <w:r w:rsidRPr="006E62C9">
        <w:t>Allow true-up of expenses of FY 20</w:t>
      </w:r>
      <w:r>
        <w:t>10-11</w:t>
      </w:r>
      <w:r w:rsidRPr="006E62C9">
        <w:t xml:space="preserve"> based on the audited accounts and approve the </w:t>
      </w:r>
      <w:r>
        <w:t>R</w:t>
      </w:r>
      <w:r w:rsidRPr="006E62C9">
        <w:t xml:space="preserve">evenue gap of Rs. </w:t>
      </w:r>
      <w:r>
        <w:t>608.33</w:t>
      </w:r>
      <w:r w:rsidRPr="006E62C9">
        <w:t xml:space="preserve"> Crore, this amount has been arrived after duly sharing the efficiency gain with the transmission system users of MSETCL according to the principle of the Commission set out in Tariff Regulations. </w:t>
      </w:r>
    </w:p>
    <w:p w:rsidR="00060480" w:rsidRDefault="00060480" w:rsidP="00060480">
      <w:pPr>
        <w:numPr>
          <w:ilvl w:val="0"/>
          <w:numId w:val="1"/>
        </w:numPr>
        <w:tabs>
          <w:tab w:val="clear" w:pos="1440"/>
        </w:tabs>
        <w:spacing w:after="0" w:line="360" w:lineRule="auto"/>
        <w:ind w:left="360" w:hanging="270"/>
        <w:jc w:val="both"/>
      </w:pPr>
      <w:r w:rsidRPr="006E62C9">
        <w:t xml:space="preserve">Approve the </w:t>
      </w:r>
      <w:r>
        <w:t xml:space="preserve">Aggregate Revenue Requirement for FY 2011-12 and 2012-13 </w:t>
      </w:r>
      <w:r w:rsidRPr="006E62C9">
        <w:t>to the extent claimed by MSETCL in accordance with the submissions and rationale given in this Pe</w:t>
      </w:r>
      <w:r>
        <w:t>tition</w:t>
      </w:r>
    </w:p>
    <w:p w:rsidR="00060480" w:rsidRPr="006E62C9" w:rsidRDefault="00060480" w:rsidP="00060480">
      <w:pPr>
        <w:numPr>
          <w:ilvl w:val="0"/>
          <w:numId w:val="1"/>
        </w:numPr>
        <w:tabs>
          <w:tab w:val="clear" w:pos="1440"/>
        </w:tabs>
        <w:spacing w:after="0" w:line="360" w:lineRule="auto"/>
        <w:ind w:left="360" w:hanging="270"/>
        <w:jc w:val="both"/>
      </w:pPr>
      <w:r>
        <w:t>Determine the Tariff for FY 2012-13 that would help in recovery of consolidated ARR of Rs. 4430.27 Crore</w:t>
      </w:r>
    </w:p>
    <w:p w:rsidR="00060480" w:rsidRPr="006E62C9" w:rsidRDefault="00060480" w:rsidP="00060480">
      <w:pPr>
        <w:numPr>
          <w:ilvl w:val="0"/>
          <w:numId w:val="1"/>
        </w:numPr>
        <w:tabs>
          <w:tab w:val="clear" w:pos="1440"/>
        </w:tabs>
        <w:spacing w:after="0" w:line="360" w:lineRule="auto"/>
        <w:ind w:left="360" w:hanging="270"/>
        <w:jc w:val="both"/>
      </w:pPr>
      <w:r w:rsidRPr="006E62C9">
        <w:lastRenderedPageBreak/>
        <w:t>Provide the workable excel model used by the Hon’ble Commission for approval of the above true up Requirement of MSETCL</w:t>
      </w:r>
    </w:p>
    <w:p w:rsidR="00060480" w:rsidRPr="006E62C9" w:rsidRDefault="00060480" w:rsidP="00060480">
      <w:pPr>
        <w:numPr>
          <w:ilvl w:val="0"/>
          <w:numId w:val="1"/>
        </w:numPr>
        <w:tabs>
          <w:tab w:val="clear" w:pos="1440"/>
        </w:tabs>
        <w:spacing w:after="0" w:line="360" w:lineRule="auto"/>
        <w:ind w:left="360" w:hanging="270"/>
        <w:jc w:val="both"/>
      </w:pPr>
      <w:r w:rsidRPr="006E62C9">
        <w:t>Condone any shortcomings/deficiencies and allow MSETCL to submit additional information/data at a later stage as may be required.</w:t>
      </w:r>
    </w:p>
    <w:p w:rsidR="00060480" w:rsidRPr="006E62C9" w:rsidRDefault="00060480" w:rsidP="00060480">
      <w:pPr>
        <w:jc w:val="both"/>
        <w:rPr>
          <w:bCs/>
        </w:rPr>
      </w:pPr>
      <w:r w:rsidRPr="006E62C9">
        <w:rPr>
          <w:bCs/>
        </w:rPr>
        <w:tab/>
      </w:r>
      <w:r w:rsidRPr="006E62C9">
        <w:rPr>
          <w:bCs/>
        </w:rPr>
        <w:tab/>
      </w:r>
      <w:r w:rsidRPr="006E62C9">
        <w:rPr>
          <w:bCs/>
        </w:rPr>
        <w:tab/>
      </w:r>
      <w:r w:rsidRPr="006E62C9">
        <w:rPr>
          <w:bCs/>
        </w:rPr>
        <w:tab/>
      </w:r>
      <w:r w:rsidRPr="006E62C9">
        <w:rPr>
          <w:bCs/>
        </w:rPr>
        <w:tab/>
        <w:t xml:space="preserve"> </w:t>
      </w:r>
      <w:r w:rsidRPr="006E62C9">
        <w:rPr>
          <w:bCs/>
        </w:rPr>
        <w:tab/>
      </w:r>
      <w:r w:rsidRPr="006E62C9">
        <w:rPr>
          <w:bCs/>
        </w:rPr>
        <w:tab/>
      </w:r>
    </w:p>
    <w:p w:rsidR="00060480" w:rsidRDefault="00060480" w:rsidP="00C50AB0">
      <w:pPr>
        <w:pStyle w:val="NoSpacing"/>
      </w:pPr>
      <w:r w:rsidRPr="006E62C9">
        <w:tab/>
      </w:r>
      <w:r w:rsidRPr="006E62C9">
        <w:tab/>
      </w:r>
      <w:r w:rsidRPr="006E62C9">
        <w:tab/>
      </w:r>
      <w:r w:rsidRPr="006E62C9">
        <w:tab/>
      </w:r>
      <w:r w:rsidRPr="006E62C9">
        <w:tab/>
      </w:r>
      <w:r w:rsidRPr="006E62C9">
        <w:tab/>
      </w:r>
      <w:r w:rsidRPr="006E62C9">
        <w:tab/>
      </w:r>
      <w:r w:rsidRPr="006E62C9">
        <w:tab/>
        <w:t xml:space="preserve"> Pratap </w:t>
      </w:r>
      <w:r w:rsidR="00C50AB0">
        <w:t xml:space="preserve">G </w:t>
      </w:r>
      <w:r w:rsidRPr="006E62C9">
        <w:t>Mohite</w:t>
      </w:r>
    </w:p>
    <w:p w:rsidR="00060480" w:rsidRPr="006E62C9" w:rsidRDefault="00060480" w:rsidP="00C50AB0">
      <w:pPr>
        <w:pStyle w:val="NoSpacing"/>
      </w:pPr>
      <w:r w:rsidRPr="006E62C9">
        <w:tab/>
      </w:r>
      <w:r w:rsidRPr="006E62C9">
        <w:tab/>
      </w:r>
      <w:r w:rsidRPr="006E62C9">
        <w:tab/>
      </w:r>
      <w:r w:rsidRPr="006E62C9">
        <w:tab/>
      </w:r>
      <w:r w:rsidRPr="006E62C9">
        <w:tab/>
      </w:r>
      <w:r w:rsidRPr="006E62C9">
        <w:tab/>
      </w:r>
      <w:r w:rsidRPr="006E62C9">
        <w:tab/>
      </w:r>
      <w:r w:rsidRPr="006E62C9">
        <w:tab/>
        <w:t xml:space="preserve"> Director (Finance)</w:t>
      </w:r>
    </w:p>
    <w:p w:rsidR="00060480" w:rsidRPr="006E62C9" w:rsidRDefault="00060480" w:rsidP="00C50AB0">
      <w:pPr>
        <w:pStyle w:val="NoSpacing"/>
      </w:pPr>
      <w:r w:rsidRPr="006E62C9">
        <w:rPr>
          <w:i/>
          <w:iCs/>
        </w:rPr>
        <w:tab/>
      </w:r>
      <w:r w:rsidRPr="006E62C9">
        <w:rPr>
          <w:i/>
          <w:iCs/>
        </w:rPr>
        <w:tab/>
      </w:r>
      <w:r w:rsidRPr="006E62C9">
        <w:rPr>
          <w:i/>
          <w:iCs/>
        </w:rPr>
        <w:tab/>
      </w:r>
      <w:r w:rsidRPr="006E62C9">
        <w:rPr>
          <w:i/>
          <w:iCs/>
        </w:rPr>
        <w:tab/>
      </w:r>
      <w:r w:rsidRPr="006E62C9">
        <w:rPr>
          <w:i/>
          <w:iCs/>
        </w:rPr>
        <w:tab/>
      </w:r>
      <w:r w:rsidRPr="006E62C9">
        <w:rPr>
          <w:i/>
          <w:iCs/>
        </w:rPr>
        <w:tab/>
      </w:r>
      <w:r w:rsidRPr="006E62C9">
        <w:rPr>
          <w:i/>
          <w:iCs/>
        </w:rPr>
        <w:tab/>
      </w:r>
      <w:r w:rsidRPr="006E62C9">
        <w:rPr>
          <w:i/>
          <w:iCs/>
        </w:rPr>
        <w:tab/>
        <w:t xml:space="preserve"> </w:t>
      </w:r>
      <w:r>
        <w:rPr>
          <w:i/>
          <w:iCs/>
        </w:rPr>
        <w:t xml:space="preserve">     </w:t>
      </w:r>
      <w:r w:rsidRPr="006E62C9">
        <w:rPr>
          <w:iCs/>
        </w:rPr>
        <w:t>MSETCL</w:t>
      </w:r>
    </w:p>
    <w:p w:rsidR="009B7A6E" w:rsidRDefault="009B7A6E"/>
    <w:sectPr w:rsidR="009B7A6E" w:rsidSect="009B7A6E">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F41AB" w:rsidRDefault="005F41AB" w:rsidP="002A67E5">
      <w:pPr>
        <w:spacing w:after="0" w:line="240" w:lineRule="auto"/>
      </w:pPr>
      <w:r>
        <w:separator/>
      </w:r>
    </w:p>
  </w:endnote>
  <w:endnote w:type="continuationSeparator" w:id="1">
    <w:p w:rsidR="005F41AB" w:rsidRDefault="005F41AB" w:rsidP="002A67E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4126" w:rsidRDefault="00011798" w:rsidP="00605B1C">
    <w:pPr>
      <w:pStyle w:val="Footer"/>
      <w:pBdr>
        <w:top w:val="thinThickSmallGap" w:sz="24" w:space="1" w:color="622423"/>
      </w:pBdr>
      <w:tabs>
        <w:tab w:val="clear" w:pos="4680"/>
        <w:tab w:val="clear" w:pos="9360"/>
        <w:tab w:val="right" w:pos="8640"/>
      </w:tabs>
    </w:pPr>
    <w:r>
      <w:rPr>
        <w:rFonts w:ascii="Cambria" w:hAnsi="Cambria"/>
        <w:i/>
      </w:rPr>
      <w:t xml:space="preserve">Petition for Approval of </w:t>
    </w:r>
    <w:r w:rsidRPr="00A84C2A">
      <w:rPr>
        <w:rFonts w:ascii="Cambria" w:hAnsi="Cambria"/>
        <w:i/>
      </w:rPr>
      <w:t>A</w:t>
    </w:r>
    <w:r>
      <w:rPr>
        <w:rFonts w:ascii="Cambria" w:hAnsi="Cambria"/>
        <w:i/>
      </w:rPr>
      <w:t>RR for FY 11-12 and 12-13</w:t>
    </w:r>
    <w:r w:rsidRPr="00A84C2A">
      <w:rPr>
        <w:rFonts w:ascii="Cambria" w:hAnsi="Cambria"/>
        <w:i/>
      </w:rPr>
      <w:t xml:space="preserve"> </w:t>
    </w:r>
    <w:r>
      <w:rPr>
        <w:rFonts w:ascii="Cambria" w:hAnsi="Cambria"/>
        <w:i/>
      </w:rPr>
      <w:t>–</w:t>
    </w:r>
    <w:r w:rsidRPr="00A84C2A">
      <w:rPr>
        <w:rFonts w:ascii="Cambria" w:hAnsi="Cambria"/>
        <w:i/>
      </w:rPr>
      <w:t xml:space="preserve"> MSETCL</w:t>
    </w:r>
    <w:r>
      <w:rPr>
        <w:rFonts w:ascii="Cambria" w:hAnsi="Cambria"/>
        <w:i/>
      </w:rPr>
      <w:t xml:space="preserve">      </w:t>
    </w:r>
    <w:r>
      <w:rPr>
        <w:rFonts w:ascii="Cambria" w:hAnsi="Cambria"/>
      </w:rPr>
      <w:tab/>
      <w:t xml:space="preserve">    Page </w:t>
    </w:r>
    <w:r w:rsidR="00F935F7">
      <w:fldChar w:fldCharType="begin"/>
    </w:r>
    <w:r>
      <w:instrText xml:space="preserve"> PAGE   \* MERGEFORMAT </w:instrText>
    </w:r>
    <w:r w:rsidR="00F935F7">
      <w:fldChar w:fldCharType="separate"/>
    </w:r>
    <w:r w:rsidR="00C50AB0">
      <w:rPr>
        <w:noProof/>
      </w:rPr>
      <w:t>6</w:t>
    </w:r>
    <w:r w:rsidR="00F935F7">
      <w:rPr>
        <w:noProof/>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F41AB" w:rsidRDefault="005F41AB" w:rsidP="002A67E5">
      <w:pPr>
        <w:spacing w:after="0" w:line="240" w:lineRule="auto"/>
      </w:pPr>
      <w:r>
        <w:separator/>
      </w:r>
    </w:p>
  </w:footnote>
  <w:footnote w:type="continuationSeparator" w:id="1">
    <w:p w:rsidR="005F41AB" w:rsidRDefault="005F41AB" w:rsidP="002A67E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6B22" w:rsidRDefault="00C86B22" w:rsidP="0074755E">
    <w:pPr>
      <w:pStyle w:val="Header"/>
      <w:tabs>
        <w:tab w:val="clear" w:pos="9360"/>
        <w:tab w:val="right" w:pos="8640"/>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bottom w:val="single" w:sz="4" w:space="0" w:color="auto"/>
      </w:tblBorders>
      <w:tblLook w:val="04A0"/>
    </w:tblPr>
    <w:tblGrid>
      <w:gridCol w:w="4441"/>
      <w:gridCol w:w="4442"/>
    </w:tblGrid>
    <w:tr w:rsidR="00C04126" w:rsidTr="00B57061">
      <w:trPr>
        <w:trHeight w:val="811"/>
      </w:trPr>
      <w:tc>
        <w:tcPr>
          <w:tcW w:w="4441" w:type="dxa"/>
        </w:tcPr>
        <w:p w:rsidR="00C04126" w:rsidRPr="00F0590C" w:rsidRDefault="005F41AB" w:rsidP="00C61663">
          <w:pPr>
            <w:pStyle w:val="Header"/>
          </w:pPr>
        </w:p>
      </w:tc>
      <w:tc>
        <w:tcPr>
          <w:tcW w:w="4442" w:type="dxa"/>
        </w:tcPr>
        <w:p w:rsidR="00C04126" w:rsidRPr="00F0590C" w:rsidRDefault="00011798" w:rsidP="00C61663">
          <w:pPr>
            <w:pStyle w:val="Header"/>
            <w:jc w:val="right"/>
          </w:pPr>
          <w:r w:rsidRPr="00F0590C">
            <w:rPr>
              <w:rFonts w:ascii="Arial" w:hAnsi="Arial"/>
            </w:rPr>
            <w:object w:dxaOrig="3465" w:dyaOrig="124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7.65pt;height:34.45pt" o:ole="" fillcolor="window">
                <v:imagedata r:id="rId1" o:title=""/>
              </v:shape>
              <o:OLEObject Type="Embed" ProgID="PBrush" ShapeID="_x0000_i1025" DrawAspect="Content" ObjectID="_1390813735" r:id="rId2"/>
            </w:object>
          </w:r>
        </w:p>
      </w:tc>
    </w:tr>
  </w:tbl>
  <w:p w:rsidR="00C04126" w:rsidRDefault="005F41AB" w:rsidP="0074755E">
    <w:pPr>
      <w:pStyle w:val="Header"/>
      <w:tabs>
        <w:tab w:val="clear" w:pos="9360"/>
        <w:tab w:val="right" w:pos="8640"/>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FA75B96"/>
    <w:multiLevelType w:val="multilevel"/>
    <w:tmpl w:val="C77A49F6"/>
    <w:lvl w:ilvl="0">
      <w:start w:val="1"/>
      <w:numFmt w:val="decimal"/>
      <w:lvlText w:val="%1."/>
      <w:lvlJc w:val="left"/>
      <w:pPr>
        <w:tabs>
          <w:tab w:val="num" w:pos="1440"/>
        </w:tabs>
        <w:ind w:left="1440" w:hanging="720"/>
      </w:pPr>
    </w:lvl>
    <w:lvl w:ilvl="1">
      <w:start w:val="1"/>
      <w:numFmt w:val="decimal"/>
      <w:lvlText w:val="%2."/>
      <w:lvlJc w:val="left"/>
      <w:pPr>
        <w:tabs>
          <w:tab w:val="num" w:pos="2160"/>
        </w:tabs>
        <w:ind w:left="2160" w:hanging="720"/>
      </w:pPr>
    </w:lvl>
    <w:lvl w:ilvl="2">
      <w:start w:val="1"/>
      <w:numFmt w:val="decimal"/>
      <w:lvlText w:val="%3."/>
      <w:lvlJc w:val="left"/>
      <w:pPr>
        <w:tabs>
          <w:tab w:val="num" w:pos="2880"/>
        </w:tabs>
        <w:ind w:left="2880" w:hanging="720"/>
      </w:pPr>
    </w:lvl>
    <w:lvl w:ilvl="3">
      <w:start w:val="1"/>
      <w:numFmt w:val="decimal"/>
      <w:lvlText w:val="%4."/>
      <w:lvlJc w:val="left"/>
      <w:pPr>
        <w:tabs>
          <w:tab w:val="num" w:pos="3600"/>
        </w:tabs>
        <w:ind w:left="3600" w:hanging="720"/>
      </w:pPr>
    </w:lvl>
    <w:lvl w:ilvl="4">
      <w:start w:val="1"/>
      <w:numFmt w:val="decimal"/>
      <w:lvlText w:val="%5."/>
      <w:lvlJc w:val="left"/>
      <w:pPr>
        <w:tabs>
          <w:tab w:val="num" w:pos="4320"/>
        </w:tabs>
        <w:ind w:left="4320" w:hanging="720"/>
      </w:pPr>
    </w:lvl>
    <w:lvl w:ilvl="5">
      <w:start w:val="1"/>
      <w:numFmt w:val="decimal"/>
      <w:lvlText w:val="%6."/>
      <w:lvlJc w:val="left"/>
      <w:pPr>
        <w:tabs>
          <w:tab w:val="num" w:pos="5040"/>
        </w:tabs>
        <w:ind w:left="5040" w:hanging="720"/>
      </w:pPr>
    </w:lvl>
    <w:lvl w:ilvl="6">
      <w:start w:val="1"/>
      <w:numFmt w:val="decimal"/>
      <w:lvlText w:val="%7."/>
      <w:lvlJc w:val="left"/>
      <w:pPr>
        <w:tabs>
          <w:tab w:val="num" w:pos="5760"/>
        </w:tabs>
        <w:ind w:left="5760" w:hanging="720"/>
      </w:pPr>
    </w:lvl>
    <w:lvl w:ilvl="7">
      <w:start w:val="1"/>
      <w:numFmt w:val="decimal"/>
      <w:lvlText w:val="%8."/>
      <w:lvlJc w:val="left"/>
      <w:pPr>
        <w:tabs>
          <w:tab w:val="num" w:pos="6480"/>
        </w:tabs>
        <w:ind w:left="6480" w:hanging="720"/>
      </w:pPr>
    </w:lvl>
    <w:lvl w:ilvl="8">
      <w:start w:val="1"/>
      <w:numFmt w:val="decimal"/>
      <w:lvlText w:val="%9."/>
      <w:lvlJc w:val="left"/>
      <w:pPr>
        <w:tabs>
          <w:tab w:val="num" w:pos="7200"/>
        </w:tabs>
        <w:ind w:left="7200" w:hanging="720"/>
      </w:pPr>
    </w:lvl>
  </w:abstractNum>
  <w:abstractNum w:abstractNumId="1">
    <w:nsid w:val="3F4A3437"/>
    <w:multiLevelType w:val="multilevel"/>
    <w:tmpl w:val="C77A49F6"/>
    <w:lvl w:ilvl="0">
      <w:start w:val="1"/>
      <w:numFmt w:val="decimal"/>
      <w:lvlText w:val="%1."/>
      <w:lvlJc w:val="left"/>
      <w:pPr>
        <w:tabs>
          <w:tab w:val="num" w:pos="1440"/>
        </w:tabs>
        <w:ind w:left="1440" w:hanging="720"/>
      </w:pPr>
    </w:lvl>
    <w:lvl w:ilvl="1">
      <w:start w:val="1"/>
      <w:numFmt w:val="decimal"/>
      <w:lvlText w:val="%2."/>
      <w:lvlJc w:val="left"/>
      <w:pPr>
        <w:tabs>
          <w:tab w:val="num" w:pos="2160"/>
        </w:tabs>
        <w:ind w:left="2160" w:hanging="720"/>
      </w:pPr>
    </w:lvl>
    <w:lvl w:ilvl="2">
      <w:start w:val="1"/>
      <w:numFmt w:val="decimal"/>
      <w:lvlText w:val="%3."/>
      <w:lvlJc w:val="left"/>
      <w:pPr>
        <w:tabs>
          <w:tab w:val="num" w:pos="2880"/>
        </w:tabs>
        <w:ind w:left="2880" w:hanging="720"/>
      </w:pPr>
    </w:lvl>
    <w:lvl w:ilvl="3">
      <w:start w:val="1"/>
      <w:numFmt w:val="decimal"/>
      <w:lvlText w:val="%4."/>
      <w:lvlJc w:val="left"/>
      <w:pPr>
        <w:tabs>
          <w:tab w:val="num" w:pos="3600"/>
        </w:tabs>
        <w:ind w:left="3600" w:hanging="720"/>
      </w:pPr>
    </w:lvl>
    <w:lvl w:ilvl="4">
      <w:start w:val="1"/>
      <w:numFmt w:val="decimal"/>
      <w:lvlText w:val="%5."/>
      <w:lvlJc w:val="left"/>
      <w:pPr>
        <w:tabs>
          <w:tab w:val="num" w:pos="4320"/>
        </w:tabs>
        <w:ind w:left="4320" w:hanging="720"/>
      </w:pPr>
    </w:lvl>
    <w:lvl w:ilvl="5">
      <w:start w:val="1"/>
      <w:numFmt w:val="decimal"/>
      <w:lvlText w:val="%6."/>
      <w:lvlJc w:val="left"/>
      <w:pPr>
        <w:tabs>
          <w:tab w:val="num" w:pos="5040"/>
        </w:tabs>
        <w:ind w:left="5040" w:hanging="720"/>
      </w:pPr>
    </w:lvl>
    <w:lvl w:ilvl="6">
      <w:start w:val="1"/>
      <w:numFmt w:val="decimal"/>
      <w:lvlText w:val="%7."/>
      <w:lvlJc w:val="left"/>
      <w:pPr>
        <w:tabs>
          <w:tab w:val="num" w:pos="5760"/>
        </w:tabs>
        <w:ind w:left="5760" w:hanging="720"/>
      </w:pPr>
    </w:lvl>
    <w:lvl w:ilvl="7">
      <w:start w:val="1"/>
      <w:numFmt w:val="decimal"/>
      <w:lvlText w:val="%8."/>
      <w:lvlJc w:val="left"/>
      <w:pPr>
        <w:tabs>
          <w:tab w:val="num" w:pos="6480"/>
        </w:tabs>
        <w:ind w:left="6480" w:hanging="720"/>
      </w:pPr>
    </w:lvl>
    <w:lvl w:ilvl="8">
      <w:start w:val="1"/>
      <w:numFmt w:val="decimal"/>
      <w:lvlText w:val="%9."/>
      <w:lvlJc w:val="left"/>
      <w:pPr>
        <w:tabs>
          <w:tab w:val="num" w:pos="7200"/>
        </w:tabs>
        <w:ind w:left="7200" w:hanging="72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hdrShapeDefaults>
    <o:shapedefaults v:ext="edit" spidmax="13314"/>
  </w:hdrShapeDefaults>
  <w:footnotePr>
    <w:footnote w:id="0"/>
    <w:footnote w:id="1"/>
  </w:footnotePr>
  <w:endnotePr>
    <w:endnote w:id="0"/>
    <w:endnote w:id="1"/>
  </w:endnotePr>
  <w:compat/>
  <w:rsids>
    <w:rsidRoot w:val="00060480"/>
    <w:rsid w:val="00011798"/>
    <w:rsid w:val="00057A30"/>
    <w:rsid w:val="00060480"/>
    <w:rsid w:val="00190CED"/>
    <w:rsid w:val="001A5EEE"/>
    <w:rsid w:val="00254198"/>
    <w:rsid w:val="002A67E5"/>
    <w:rsid w:val="0031004E"/>
    <w:rsid w:val="004910FB"/>
    <w:rsid w:val="005F41AB"/>
    <w:rsid w:val="009B7A6E"/>
    <w:rsid w:val="00C50AB0"/>
    <w:rsid w:val="00C86B22"/>
    <w:rsid w:val="00EB32C1"/>
    <w:rsid w:val="00F935F7"/>
  </w:rsids>
  <m:mathPr>
    <m:mathFont m:val="Cambria Math"/>
    <m:brkBin m:val="before"/>
    <m:brkBinSub m:val="--"/>
    <m:smallFrac m:val="off"/>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0480"/>
    <w:rPr>
      <w:rFonts w:ascii="Calibri" w:eastAsia="Times New Roman" w:hAnsi="Calibri"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60480"/>
    <w:pPr>
      <w:tabs>
        <w:tab w:val="center" w:pos="4680"/>
        <w:tab w:val="right" w:pos="9360"/>
      </w:tabs>
      <w:spacing w:after="0" w:line="240" w:lineRule="auto"/>
    </w:pPr>
    <w:rPr>
      <w:rFonts w:eastAsia="Calibri"/>
    </w:rPr>
  </w:style>
  <w:style w:type="character" w:customStyle="1" w:styleId="HeaderChar">
    <w:name w:val="Header Char"/>
    <w:basedOn w:val="DefaultParagraphFont"/>
    <w:link w:val="Header"/>
    <w:uiPriority w:val="99"/>
    <w:rsid w:val="00060480"/>
    <w:rPr>
      <w:rFonts w:ascii="Calibri" w:eastAsia="Calibri" w:hAnsi="Calibri" w:cs="Times New Roman"/>
      <w:lang w:val="en-US"/>
    </w:rPr>
  </w:style>
  <w:style w:type="paragraph" w:styleId="Footer">
    <w:name w:val="footer"/>
    <w:basedOn w:val="Normal"/>
    <w:link w:val="FooterChar"/>
    <w:uiPriority w:val="99"/>
    <w:unhideWhenUsed/>
    <w:rsid w:val="00060480"/>
    <w:pPr>
      <w:tabs>
        <w:tab w:val="center" w:pos="4680"/>
        <w:tab w:val="right" w:pos="9360"/>
      </w:tabs>
      <w:spacing w:after="0" w:line="240" w:lineRule="auto"/>
    </w:pPr>
    <w:rPr>
      <w:rFonts w:eastAsia="Calibri"/>
    </w:rPr>
  </w:style>
  <w:style w:type="character" w:customStyle="1" w:styleId="FooterChar">
    <w:name w:val="Footer Char"/>
    <w:basedOn w:val="DefaultParagraphFont"/>
    <w:link w:val="Footer"/>
    <w:uiPriority w:val="99"/>
    <w:rsid w:val="00060480"/>
    <w:rPr>
      <w:rFonts w:ascii="Calibri" w:eastAsia="Calibri" w:hAnsi="Calibri" w:cs="Times New Roman"/>
      <w:lang w:val="en-US"/>
    </w:rPr>
  </w:style>
  <w:style w:type="paragraph" w:styleId="Caption">
    <w:name w:val="caption"/>
    <w:basedOn w:val="Normal"/>
    <w:next w:val="Normal"/>
    <w:unhideWhenUsed/>
    <w:qFormat/>
    <w:rsid w:val="00060480"/>
    <w:pPr>
      <w:spacing w:line="240" w:lineRule="auto"/>
    </w:pPr>
    <w:rPr>
      <w:rFonts w:eastAsia="Calibri"/>
      <w:b/>
      <w:bCs/>
      <w:color w:val="4F81BD"/>
      <w:sz w:val="18"/>
      <w:szCs w:val="18"/>
    </w:rPr>
  </w:style>
  <w:style w:type="paragraph" w:styleId="NoSpacing">
    <w:name w:val="No Spacing"/>
    <w:link w:val="NoSpacingChar"/>
    <w:uiPriority w:val="1"/>
    <w:qFormat/>
    <w:rsid w:val="00060480"/>
    <w:pPr>
      <w:spacing w:after="0" w:line="240" w:lineRule="auto"/>
      <w:jc w:val="both"/>
    </w:pPr>
    <w:rPr>
      <w:rFonts w:ascii="Book Antiqua" w:eastAsia="Times New Roman" w:hAnsi="Book Antiqua" w:cs="Times New Roman"/>
      <w:szCs w:val="24"/>
      <w:lang w:val="en-US"/>
    </w:rPr>
  </w:style>
  <w:style w:type="character" w:customStyle="1" w:styleId="NoSpacingChar">
    <w:name w:val="No Spacing Char"/>
    <w:basedOn w:val="DefaultParagraphFont"/>
    <w:link w:val="NoSpacing"/>
    <w:uiPriority w:val="1"/>
    <w:rsid w:val="00060480"/>
    <w:rPr>
      <w:rFonts w:ascii="Book Antiqua" w:eastAsia="Times New Roman" w:hAnsi="Book Antiqua" w:cs="Times New Roman"/>
      <w:szCs w:val="24"/>
      <w:lang w:val="en-US"/>
    </w:rPr>
  </w:style>
  <w:style w:type="paragraph" w:styleId="BalloonText">
    <w:name w:val="Balloon Text"/>
    <w:basedOn w:val="Normal"/>
    <w:link w:val="BalloonTextChar"/>
    <w:uiPriority w:val="99"/>
    <w:semiHidden/>
    <w:unhideWhenUsed/>
    <w:rsid w:val="00C86B2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86B22"/>
    <w:rPr>
      <w:rFonts w:ascii="Tahoma" w:eastAsia="Times New Roman" w:hAnsi="Tahoma" w:cs="Tahoma"/>
      <w:sz w:val="16"/>
      <w:szCs w:val="16"/>
      <w:lang w:val="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71DC68-63FB-4FEC-84E2-3887CF8B9D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7</Pages>
  <Words>1282</Words>
  <Characters>7311</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mohire</dc:creator>
  <cp:lastModifiedBy>mohire</cp:lastModifiedBy>
  <cp:revision>5</cp:revision>
  <cp:lastPrinted>2012-02-13T11:13:00Z</cp:lastPrinted>
  <dcterms:created xsi:type="dcterms:W3CDTF">2012-02-13T07:38:00Z</dcterms:created>
  <dcterms:modified xsi:type="dcterms:W3CDTF">2012-02-15T06:53:00Z</dcterms:modified>
</cp:coreProperties>
</file>